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DC" w:rsidRPr="004E3FCB" w:rsidRDefault="005008DC" w:rsidP="00482626">
      <w:pPr>
        <w:pStyle w:val="Titoloprincipale"/>
        <w:rPr>
          <w:rFonts w:ascii="Arial" w:hAnsi="Arial" w:cs="Arial"/>
          <w:b/>
          <w:bCs/>
          <w:sz w:val="36"/>
          <w:szCs w:val="36"/>
          <w:lang/>
        </w:rPr>
      </w:pPr>
      <w:r w:rsidRPr="00FF64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EDUROB" style="width:364.8pt;height:53.4pt;visibility:visible">
            <v:imagedata r:id="rId7" o:title=""/>
          </v:shape>
        </w:pict>
      </w:r>
    </w:p>
    <w:p w:rsidR="005008DC" w:rsidRPr="004E3FCB" w:rsidRDefault="005008DC" w:rsidP="00044585">
      <w:pPr>
        <w:rPr>
          <w:sz w:val="36"/>
          <w:szCs w:val="36"/>
          <w:lang w:val="pl-PL"/>
        </w:rPr>
      </w:pPr>
    </w:p>
    <w:p w:rsidR="005008DC" w:rsidRPr="004E3FCB" w:rsidRDefault="005008DC" w:rsidP="00044585">
      <w:pPr>
        <w:jc w:val="center"/>
        <w:rPr>
          <w:rFonts w:ascii="Cambria" w:hAnsi="Cambria" w:cs="Cambria"/>
          <w:color w:val="434959"/>
          <w:sz w:val="48"/>
          <w:szCs w:val="48"/>
          <w:lang w:val="pl-PL"/>
        </w:rPr>
      </w:pPr>
      <w:r w:rsidRPr="004E3FCB">
        <w:rPr>
          <w:rFonts w:ascii="Cambria" w:hAnsi="Cambria" w:cs="Cambria"/>
          <w:color w:val="434959"/>
          <w:sz w:val="48"/>
          <w:szCs w:val="48"/>
          <w:lang w:val="pl-PL"/>
        </w:rPr>
        <w:t>Wymagania uczniów z trudnościami w uczeniu się - Streszczenie</w:t>
      </w:r>
    </w:p>
    <w:p w:rsidR="005008DC" w:rsidRPr="004E3FCB" w:rsidRDefault="005008DC" w:rsidP="00044585">
      <w:pPr>
        <w:jc w:val="center"/>
        <w:rPr>
          <w:rFonts w:ascii="Cambria" w:hAnsi="Cambria" w:cs="Cambria"/>
          <w:color w:val="434959"/>
          <w:sz w:val="48"/>
          <w:szCs w:val="48"/>
          <w:lang w:val="pl-PL"/>
        </w:rPr>
      </w:pPr>
      <w:r w:rsidRPr="004E3FCB">
        <w:rPr>
          <w:rFonts w:ascii="Cambria" w:hAnsi="Cambria" w:cs="Cambria"/>
          <w:color w:val="434959"/>
          <w:sz w:val="48"/>
          <w:szCs w:val="48"/>
          <w:lang w:val="pl-PL"/>
        </w:rPr>
        <w:t>Sprawozdanie z badania jakościowego</w:t>
      </w:r>
    </w:p>
    <w:p w:rsidR="005008DC" w:rsidRPr="004E3FCB" w:rsidRDefault="005008DC" w:rsidP="00044585">
      <w:pPr>
        <w:pStyle w:val="Title"/>
        <w:jc w:val="center"/>
        <w:rPr>
          <w:lang w:val="pl-PL"/>
        </w:rPr>
      </w:pPr>
    </w:p>
    <w:p w:rsidR="005008DC" w:rsidRPr="004E3FCB" w:rsidRDefault="005008DC" w:rsidP="00044585">
      <w:pPr>
        <w:rPr>
          <w:sz w:val="36"/>
          <w:szCs w:val="36"/>
          <w:lang w:val="pl-PL"/>
        </w:rPr>
      </w:pPr>
    </w:p>
    <w:p w:rsidR="005008DC" w:rsidRPr="004E3FCB" w:rsidRDefault="005008DC" w:rsidP="00044585">
      <w:pPr>
        <w:jc w:val="center"/>
        <w:rPr>
          <w:sz w:val="36"/>
          <w:szCs w:val="36"/>
          <w:lang w:val="pl-PL"/>
        </w:rPr>
      </w:pPr>
      <w:r w:rsidRPr="004E3FCB">
        <w:rPr>
          <w:sz w:val="36"/>
          <w:szCs w:val="36"/>
          <w:lang w:val="pl-PL"/>
        </w:rPr>
        <w:t>EDUROB: Edukacyjne Roboty dla uczniów z trudnościami w uczeniu się (EDUROB - 543577-LLP-1-2013-1-UK-KA3-KA3MP)</w:t>
      </w:r>
    </w:p>
    <w:p w:rsidR="005008DC" w:rsidRPr="004E3FCB" w:rsidRDefault="005008DC" w:rsidP="00044585">
      <w:pPr>
        <w:jc w:val="center"/>
        <w:rPr>
          <w:sz w:val="36"/>
          <w:szCs w:val="36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5732"/>
      </w:tblGrid>
      <w:tr w:rsidR="005008DC" w:rsidRPr="00FF6457">
        <w:tc>
          <w:tcPr>
            <w:tcW w:w="3510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FF6457">
              <w:rPr>
                <w:b/>
                <w:bCs/>
                <w:sz w:val="28"/>
                <w:szCs w:val="28"/>
                <w:lang w:val="pl-PL"/>
              </w:rPr>
              <w:t>Części</w:t>
            </w:r>
          </w:p>
        </w:tc>
        <w:tc>
          <w:tcPr>
            <w:tcW w:w="5732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sz w:val="28"/>
                <w:szCs w:val="28"/>
                <w:lang w:val="pl-PL"/>
              </w:rPr>
            </w:pPr>
            <w:r w:rsidRPr="00FF6457">
              <w:rPr>
                <w:sz w:val="28"/>
                <w:szCs w:val="28"/>
                <w:lang w:val="pl-PL"/>
              </w:rPr>
              <w:t>D2.2</w:t>
            </w:r>
          </w:p>
        </w:tc>
      </w:tr>
      <w:tr w:rsidR="005008DC" w:rsidRPr="00FF6457">
        <w:tc>
          <w:tcPr>
            <w:tcW w:w="3510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FF6457">
              <w:rPr>
                <w:b/>
                <w:bCs/>
                <w:sz w:val="28"/>
                <w:szCs w:val="28"/>
                <w:lang w:val="pl-PL"/>
              </w:rPr>
              <w:t>Tytuł pakietu roboczego</w:t>
            </w:r>
          </w:p>
        </w:tc>
        <w:tc>
          <w:tcPr>
            <w:tcW w:w="5732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sz w:val="28"/>
                <w:szCs w:val="28"/>
                <w:lang w:val="pl-PL"/>
              </w:rPr>
            </w:pPr>
            <w:r w:rsidRPr="00FF6457">
              <w:rPr>
                <w:sz w:val="28"/>
                <w:szCs w:val="28"/>
                <w:lang w:val="pl-PL"/>
              </w:rPr>
              <w:t>Badanie i analiza</w:t>
            </w:r>
          </w:p>
        </w:tc>
      </w:tr>
      <w:tr w:rsidR="005008DC" w:rsidRPr="00FF6457">
        <w:tc>
          <w:tcPr>
            <w:tcW w:w="3510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FF6457">
              <w:rPr>
                <w:b/>
                <w:bCs/>
                <w:sz w:val="28"/>
                <w:szCs w:val="28"/>
                <w:lang w:val="pl-PL"/>
              </w:rPr>
              <w:t>Autor(rzy)</w:t>
            </w:r>
          </w:p>
        </w:tc>
        <w:tc>
          <w:tcPr>
            <w:tcW w:w="5732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sz w:val="28"/>
                <w:szCs w:val="28"/>
                <w:lang w:val="pl-PL"/>
              </w:rPr>
            </w:pPr>
            <w:r w:rsidRPr="00FF6457">
              <w:rPr>
                <w:sz w:val="28"/>
                <w:szCs w:val="28"/>
                <w:lang w:val="pl-PL"/>
              </w:rPr>
              <w:t>Joanna Kossewska (UP)</w:t>
            </w:r>
          </w:p>
        </w:tc>
      </w:tr>
      <w:tr w:rsidR="005008DC" w:rsidRPr="00FF6457">
        <w:tc>
          <w:tcPr>
            <w:tcW w:w="3510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FF6457">
              <w:rPr>
                <w:b/>
                <w:bCs/>
                <w:sz w:val="28"/>
                <w:szCs w:val="28"/>
                <w:lang w:val="pl-PL"/>
              </w:rPr>
              <w:t>Status</w:t>
            </w:r>
          </w:p>
        </w:tc>
        <w:tc>
          <w:tcPr>
            <w:tcW w:w="5732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sz w:val="28"/>
                <w:szCs w:val="28"/>
                <w:lang w:val="pl-PL"/>
              </w:rPr>
            </w:pPr>
            <w:r w:rsidRPr="00FF6457">
              <w:rPr>
                <w:sz w:val="28"/>
                <w:szCs w:val="28"/>
                <w:lang w:val="pl-PL"/>
              </w:rPr>
              <w:t>Live Document</w:t>
            </w:r>
          </w:p>
        </w:tc>
      </w:tr>
      <w:tr w:rsidR="005008DC" w:rsidRPr="00FF6457">
        <w:tc>
          <w:tcPr>
            <w:tcW w:w="3510" w:type="dxa"/>
          </w:tcPr>
          <w:p w:rsidR="005008DC" w:rsidRPr="00FF6457" w:rsidRDefault="005008DC" w:rsidP="00FF645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FF6457">
              <w:rPr>
                <w:b/>
                <w:bCs/>
                <w:sz w:val="28"/>
                <w:szCs w:val="28"/>
                <w:lang w:val="pl-PL"/>
              </w:rPr>
              <w:t>Nazwa pliku</w:t>
            </w:r>
          </w:p>
        </w:tc>
        <w:tc>
          <w:tcPr>
            <w:tcW w:w="5732" w:type="dxa"/>
          </w:tcPr>
          <w:p w:rsidR="005008DC" w:rsidRPr="00352537" w:rsidRDefault="005008DC" w:rsidP="00FF645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52537">
              <w:rPr>
                <w:sz w:val="28"/>
                <w:szCs w:val="28"/>
                <w:lang w:val="en-US"/>
              </w:rPr>
              <w:t>Report D2.2. students requirements Summary.docx</w:t>
            </w:r>
          </w:p>
        </w:tc>
      </w:tr>
    </w:tbl>
    <w:p w:rsidR="005008DC" w:rsidRPr="00352537" w:rsidRDefault="005008DC" w:rsidP="00044585">
      <w:pPr>
        <w:jc w:val="center"/>
        <w:rPr>
          <w:b/>
          <w:bCs/>
          <w:sz w:val="36"/>
          <w:szCs w:val="36"/>
          <w:lang w:val="en-US"/>
        </w:rPr>
      </w:pPr>
    </w:p>
    <w:p w:rsidR="005008DC" w:rsidRPr="004E3FCB" w:rsidRDefault="005008DC" w:rsidP="006657E9">
      <w:pPr>
        <w:jc w:val="both"/>
        <w:rPr>
          <w:i/>
          <w:iCs/>
          <w:sz w:val="24"/>
          <w:szCs w:val="24"/>
          <w:lang w:val="pl-PL"/>
        </w:rPr>
      </w:pPr>
      <w:r w:rsidRPr="004E3FCB">
        <w:rPr>
          <w:i/>
          <w:iCs/>
          <w:sz w:val="24"/>
          <w:szCs w:val="24"/>
          <w:lang w:val="pl-PL"/>
        </w:rPr>
        <w:t>The EDUROB (543577-LLP-1-2013-1-UK-KA3-KA3MP)</w:t>
      </w:r>
      <w:r w:rsidRPr="004E3FCB">
        <w:rPr>
          <w:sz w:val="24"/>
          <w:szCs w:val="24"/>
          <w:lang w:val="pl-PL"/>
        </w:rPr>
        <w:t xml:space="preserve"> </w:t>
      </w:r>
      <w:r w:rsidRPr="004E3FCB">
        <w:rPr>
          <w:i/>
          <w:iCs/>
          <w:sz w:val="24"/>
          <w:szCs w:val="24"/>
          <w:lang w:val="pl-PL"/>
        </w:rPr>
        <w:t>project był częściowo ufundowany przez the Lifelong Learning programme. Niniejsza publikacja odzwierciedla tylko autorskie opinie, komisja nie jest odpowiedzialna za użycie zawartych informacji w niniejszym dokumencie.</w:t>
      </w:r>
    </w:p>
    <w:p w:rsidR="005008DC" w:rsidRPr="004E3FCB" w:rsidRDefault="005008DC" w:rsidP="006657E9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008DC" w:rsidRPr="004E3FCB" w:rsidRDefault="005008DC" w:rsidP="005F0A42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Zawartość:</w:t>
      </w:r>
    </w:p>
    <w:p w:rsidR="005008DC" w:rsidRPr="004E3FCB" w:rsidRDefault="005008DC" w:rsidP="000C52BD">
      <w:pPr>
        <w:pStyle w:val="ListBullet2"/>
        <w:numPr>
          <w:ilvl w:val="0"/>
          <w:numId w:val="19"/>
        </w:numPr>
        <w:spacing w:after="0" w:line="360" w:lineRule="auto"/>
        <w:rPr>
          <w:b/>
          <w:bCs/>
          <w:lang w:val="pl-PL"/>
        </w:rPr>
      </w:pPr>
      <w:r w:rsidRPr="004E3FCB">
        <w:rPr>
          <w:b/>
          <w:bCs/>
          <w:lang w:val="pl-PL"/>
        </w:rPr>
        <w:t xml:space="preserve">Wstęp </w:t>
      </w:r>
    </w:p>
    <w:p w:rsidR="005008DC" w:rsidRPr="004E3FCB" w:rsidRDefault="005008DC" w:rsidP="000C52BD">
      <w:pPr>
        <w:pStyle w:val="ListParagraph"/>
        <w:numPr>
          <w:ilvl w:val="0"/>
          <w:numId w:val="19"/>
        </w:numPr>
        <w:spacing w:before="120" w:after="12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Cele badania</w:t>
      </w:r>
    </w:p>
    <w:p w:rsidR="005008DC" w:rsidRPr="004E3FCB" w:rsidRDefault="005008DC" w:rsidP="000C52BD">
      <w:pPr>
        <w:pStyle w:val="ListParagraph"/>
        <w:numPr>
          <w:ilvl w:val="0"/>
          <w:numId w:val="19"/>
        </w:numPr>
        <w:spacing w:before="120" w:after="12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Przegląd literatury </w:t>
      </w:r>
    </w:p>
    <w:p w:rsidR="005008DC" w:rsidRPr="004E3FCB" w:rsidRDefault="005008DC" w:rsidP="000C52BD">
      <w:pPr>
        <w:pStyle w:val="ListParagraph"/>
        <w:numPr>
          <w:ilvl w:val="0"/>
          <w:numId w:val="19"/>
        </w:numPr>
        <w:spacing w:before="120" w:after="12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Metodologia</w:t>
      </w:r>
    </w:p>
    <w:p w:rsidR="005008DC" w:rsidRPr="004E3FCB" w:rsidRDefault="005008DC" w:rsidP="006D1F00">
      <w:pPr>
        <w:pStyle w:val="ListParagraph"/>
        <w:numPr>
          <w:ilvl w:val="0"/>
          <w:numId w:val="19"/>
        </w:num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Konkluzje naukowe</w:t>
      </w:r>
    </w:p>
    <w:p w:rsidR="005008DC" w:rsidRPr="004E3FCB" w:rsidRDefault="005008DC" w:rsidP="006D1F00">
      <w:pPr>
        <w:pStyle w:val="ListParagraph"/>
        <w:numPr>
          <w:ilvl w:val="0"/>
          <w:numId w:val="19"/>
        </w:num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Rekomendacje i implikacje dla WP3</w:t>
      </w:r>
    </w:p>
    <w:p w:rsidR="005008DC" w:rsidRPr="004E3FCB" w:rsidRDefault="005008DC" w:rsidP="00C46D36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008DC" w:rsidRPr="004E3FCB" w:rsidRDefault="005008DC" w:rsidP="00A0162E">
      <w:pPr>
        <w:pStyle w:val="ListParagraph"/>
        <w:spacing w:before="120" w:after="120" w:line="360" w:lineRule="auto"/>
        <w:ind w:left="108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008DC" w:rsidRPr="004E3FCB" w:rsidRDefault="005008DC">
      <w:pPr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4E3FCB">
        <w:rPr>
          <w:lang w:val="pl-PL"/>
        </w:rPr>
        <w:br w:type="page"/>
      </w:r>
    </w:p>
    <w:p w:rsidR="005008DC" w:rsidRPr="004E3FCB" w:rsidRDefault="005008DC" w:rsidP="00E0315A">
      <w:pPr>
        <w:pStyle w:val="ListBullet2"/>
        <w:numPr>
          <w:ilvl w:val="0"/>
          <w:numId w:val="14"/>
        </w:numPr>
        <w:spacing w:after="0" w:line="360" w:lineRule="auto"/>
        <w:jc w:val="both"/>
        <w:rPr>
          <w:lang w:val="pl-PL"/>
        </w:rPr>
      </w:pPr>
      <w:r w:rsidRPr="004E3FCB">
        <w:rPr>
          <w:b/>
          <w:bCs/>
          <w:lang w:val="pl-PL"/>
        </w:rPr>
        <w:t xml:space="preserve">Wstęp </w:t>
      </w:r>
    </w:p>
    <w:p w:rsidR="005008DC" w:rsidRPr="004E3FCB" w:rsidRDefault="005008DC" w:rsidP="006657E9">
      <w:pPr>
        <w:pStyle w:val="ListBullet2"/>
        <w:numPr>
          <w:ilvl w:val="0"/>
          <w:numId w:val="0"/>
        </w:numPr>
        <w:spacing w:after="0" w:line="360" w:lineRule="auto"/>
        <w:ind w:left="284" w:firstLine="360"/>
        <w:jc w:val="both"/>
        <w:rPr>
          <w:lang w:val="pl-PL"/>
        </w:rPr>
      </w:pPr>
      <w:r w:rsidRPr="004E3FCB">
        <w:rPr>
          <w:lang w:val="pl-PL"/>
        </w:rPr>
        <w:t>Uczniowie z trudnościami w uczeniu się wykazują opóźnienia w rozwoju, tak w  obszarach poznawczych jak i społecznych, co ma wpływ na ich naukę, a później na ich możliwości znalezienia zatrudnienia. Punkt</w:t>
      </w:r>
      <w:r>
        <w:rPr>
          <w:lang w:val="pl-PL"/>
        </w:rPr>
        <w:t>em</w:t>
      </w:r>
      <w:r w:rsidRPr="004E3FCB">
        <w:rPr>
          <w:lang w:val="pl-PL"/>
        </w:rPr>
        <w:t xml:space="preserve"> wyjścia jest fakt, że procesy poznawcze, czyli umiejętności związane z percepcją, wyobraźnią, pamięcią </w:t>
      </w:r>
      <w:r>
        <w:rPr>
          <w:lang w:val="pl-PL"/>
        </w:rPr>
        <w:t>oraz</w:t>
      </w:r>
      <w:r w:rsidRPr="004E3FCB">
        <w:rPr>
          <w:lang w:val="pl-PL"/>
        </w:rPr>
        <w:t xml:space="preserve"> rozwiązywaniem problemów dotyczą wewnętrznych procesów umysłowych, poprzez które dane sensoryczne są otrzymywane, opracowane, wykorzystywane i przechowane, wpływając w bezpośredni sposób na potencjał uczenia się.  </w:t>
      </w:r>
    </w:p>
    <w:p w:rsidR="005008DC" w:rsidRPr="004E3FCB" w:rsidRDefault="005008DC" w:rsidP="009E1496">
      <w:pPr>
        <w:pStyle w:val="ListBullet2"/>
        <w:numPr>
          <w:ilvl w:val="0"/>
          <w:numId w:val="0"/>
        </w:numPr>
        <w:spacing w:after="0" w:line="360" w:lineRule="auto"/>
        <w:ind w:left="284" w:firstLine="360"/>
        <w:jc w:val="both"/>
        <w:rPr>
          <w:lang w:val="pl-PL"/>
        </w:rPr>
      </w:pPr>
      <w:r w:rsidRPr="004E3FCB">
        <w:rPr>
          <w:lang w:val="pl-PL"/>
        </w:rPr>
        <w:t xml:space="preserve">Rozwój poznawczy i społeczny uczniów z trudnościami w uczeniu się może być zintensyfikowany </w:t>
      </w:r>
      <w:r>
        <w:rPr>
          <w:lang w:val="pl-PL"/>
        </w:rPr>
        <w:t>dzięki wspierającej funkcji nauczyciela</w:t>
      </w:r>
      <w:r w:rsidRPr="004E3FCB">
        <w:rPr>
          <w:lang w:val="pl-PL"/>
        </w:rPr>
        <w:t xml:space="preserve">. </w:t>
      </w:r>
      <w:r>
        <w:rPr>
          <w:lang w:val="pl-PL"/>
        </w:rPr>
        <w:t xml:space="preserve">Podejście propagujące społeczne zapośredniczone uczenie i nauczanie zaproponowali i wdrażali </w:t>
      </w:r>
      <w:r w:rsidRPr="004E3FCB">
        <w:rPr>
          <w:lang w:val="pl-PL"/>
        </w:rPr>
        <w:t>Le</w:t>
      </w:r>
      <w:r>
        <w:rPr>
          <w:lang w:val="pl-PL"/>
        </w:rPr>
        <w:t>w</w:t>
      </w:r>
      <w:r w:rsidRPr="004E3FCB">
        <w:rPr>
          <w:lang w:val="pl-PL"/>
        </w:rPr>
        <w:t xml:space="preserve"> </w:t>
      </w:r>
      <w:r>
        <w:rPr>
          <w:lang w:val="pl-PL"/>
        </w:rPr>
        <w:t>W</w:t>
      </w:r>
      <w:r w:rsidRPr="004E3FCB">
        <w:rPr>
          <w:lang w:val="pl-PL"/>
        </w:rPr>
        <w:t>ygotsk</w:t>
      </w:r>
      <w:r>
        <w:rPr>
          <w:lang w:val="pl-PL"/>
        </w:rPr>
        <w:t>i</w:t>
      </w:r>
      <w:r w:rsidRPr="004E3FCB">
        <w:rPr>
          <w:lang w:val="pl-PL"/>
        </w:rPr>
        <w:t xml:space="preserve"> (1978) i R</w:t>
      </w:r>
      <w:r>
        <w:rPr>
          <w:lang w:val="pl-PL"/>
        </w:rPr>
        <w:t>obert</w:t>
      </w:r>
      <w:r w:rsidRPr="004E3FCB">
        <w:rPr>
          <w:lang w:val="pl-PL"/>
        </w:rPr>
        <w:t xml:space="preserve"> Feuerstein (2006). </w:t>
      </w:r>
      <w:r>
        <w:rPr>
          <w:lang w:val="pl-PL"/>
        </w:rPr>
        <w:t xml:space="preserve">Polega ono </w:t>
      </w:r>
      <w:r w:rsidRPr="004E3FCB">
        <w:rPr>
          <w:lang w:val="pl-PL"/>
        </w:rPr>
        <w:t>na subtelnej interakcji społecznej pomiędzy nauczycielem a uczniem wzbogaca</w:t>
      </w:r>
      <w:r>
        <w:rPr>
          <w:lang w:val="pl-PL"/>
        </w:rPr>
        <w:t xml:space="preserve">jącej jego </w:t>
      </w:r>
      <w:r w:rsidRPr="004E3FCB">
        <w:rPr>
          <w:lang w:val="pl-PL"/>
        </w:rPr>
        <w:t>doświadcze</w:t>
      </w:r>
      <w:r>
        <w:rPr>
          <w:lang w:val="pl-PL"/>
        </w:rPr>
        <w:t>nia w procesie uczenia się</w:t>
      </w:r>
      <w:r w:rsidRPr="004E3FCB">
        <w:rPr>
          <w:lang w:val="pl-PL"/>
        </w:rPr>
        <w:t xml:space="preserve">. Wsparcie w edukacji jest ważnym kluczem do przetrwania i sukcesu.  </w:t>
      </w:r>
    </w:p>
    <w:p w:rsidR="005008DC" w:rsidRPr="004E3FCB" w:rsidRDefault="005008DC" w:rsidP="009E1496">
      <w:pPr>
        <w:pStyle w:val="ListBullet2"/>
        <w:numPr>
          <w:ilvl w:val="0"/>
          <w:numId w:val="0"/>
        </w:numPr>
        <w:spacing w:after="0" w:line="360" w:lineRule="auto"/>
        <w:ind w:left="284" w:firstLine="360"/>
        <w:jc w:val="both"/>
        <w:rPr>
          <w:lang w:val="pl-PL"/>
        </w:rPr>
      </w:pPr>
      <w:r w:rsidRPr="004E3FCB">
        <w:rPr>
          <w:lang w:val="pl-PL"/>
        </w:rPr>
        <w:t xml:space="preserve">Współczesne badania </w:t>
      </w:r>
      <w:r>
        <w:rPr>
          <w:lang w:val="pl-PL"/>
        </w:rPr>
        <w:t>ws</w:t>
      </w:r>
      <w:r w:rsidRPr="004E3FCB">
        <w:rPr>
          <w:lang w:val="pl-PL"/>
        </w:rPr>
        <w:t xml:space="preserve">kazują, iż roboty mogą być przydatnym narzędziem </w:t>
      </w:r>
      <w:r>
        <w:rPr>
          <w:lang w:val="pl-PL"/>
        </w:rPr>
        <w:t xml:space="preserve">służącym </w:t>
      </w:r>
      <w:r w:rsidRPr="004E3FCB">
        <w:rPr>
          <w:lang w:val="pl-PL"/>
        </w:rPr>
        <w:t xml:space="preserve">zachęcaniu </w:t>
      </w:r>
      <w:r>
        <w:rPr>
          <w:lang w:val="pl-PL"/>
        </w:rPr>
        <w:t xml:space="preserve">dzieci </w:t>
      </w:r>
      <w:r w:rsidRPr="004E3FCB">
        <w:rPr>
          <w:lang w:val="pl-PL"/>
        </w:rPr>
        <w:t xml:space="preserve">do interakcji w </w:t>
      </w:r>
      <w:r>
        <w:rPr>
          <w:lang w:val="pl-PL"/>
        </w:rPr>
        <w:t xml:space="preserve">trakcie </w:t>
      </w:r>
      <w:r w:rsidRPr="004E3FCB">
        <w:rPr>
          <w:lang w:val="pl-PL"/>
        </w:rPr>
        <w:t>zabawy</w:t>
      </w:r>
      <w:r>
        <w:rPr>
          <w:lang w:val="pl-PL"/>
        </w:rPr>
        <w:t>.</w:t>
      </w:r>
      <w:r w:rsidRPr="004E3FCB">
        <w:rPr>
          <w:lang w:val="pl-PL"/>
        </w:rPr>
        <w:t xml:space="preserve"> Roboty mogą wywierać korzystny wpływ na doświadczenia związane z uczeniem się (Standen et. al., 2014).  Roboty mogą zwiększać motywację, która odgrywa kluczową rolę w uczeniu się (Saerbeck et al., 2010a, Saerbeck et al., 2010b). </w:t>
      </w:r>
      <w:r>
        <w:rPr>
          <w:lang w:val="pl-PL"/>
        </w:rPr>
        <w:t>Ze względu na multimodalne właściwości oraz wzbudzanie ciekawości i zainteresowania roboty bardzo dobrze sprawdzają się w interakcjach z dziećmi i podnoszą efektywność kształcenia</w:t>
      </w:r>
      <w:r w:rsidRPr="004E3FCB">
        <w:rPr>
          <w:lang w:val="pl-PL"/>
        </w:rPr>
        <w:t xml:space="preserve"> (Rudziki et al., 2005). Robot stymuluje umiejętności zabawy u uczniów </w:t>
      </w:r>
      <w:r>
        <w:rPr>
          <w:lang w:val="pl-PL"/>
        </w:rPr>
        <w:t>o</w:t>
      </w:r>
      <w:r w:rsidRPr="004E3FCB">
        <w:rPr>
          <w:lang w:val="pl-PL"/>
        </w:rPr>
        <w:t xml:space="preserve"> specjalny</w:t>
      </w:r>
      <w:r>
        <w:rPr>
          <w:lang w:val="pl-PL"/>
        </w:rPr>
        <w:t>ch</w:t>
      </w:r>
      <w:r w:rsidRPr="004E3FCB">
        <w:rPr>
          <w:lang w:val="pl-PL"/>
        </w:rPr>
        <w:t xml:space="preserve"> potrzeba</w:t>
      </w:r>
      <w:r>
        <w:rPr>
          <w:lang w:val="pl-PL"/>
        </w:rPr>
        <w:t>ch</w:t>
      </w:r>
      <w:r w:rsidRPr="004E3FCB">
        <w:rPr>
          <w:lang w:val="pl-PL"/>
        </w:rPr>
        <w:t xml:space="preserve"> edukacyjny</w:t>
      </w:r>
      <w:r>
        <w:rPr>
          <w:lang w:val="pl-PL"/>
        </w:rPr>
        <w:t>ch</w:t>
      </w:r>
      <w:r w:rsidRPr="004E3FCB">
        <w:rPr>
          <w:lang w:val="pl-PL"/>
        </w:rPr>
        <w:t xml:space="preserve"> (SEN) oraz naśladowanie poprzez zabawę, co jest istotne u dzieci autystycznych (Karna-Lin et al. 2006, Dautenhahm et al. (2002). Roboty mogą idealnie sprawdzać się przy wprowadzaniu edukacji eksperymentalnej. Podejście to może zwiększać niezależność uczniów w </w:t>
      </w:r>
      <w:r>
        <w:rPr>
          <w:lang w:val="pl-PL"/>
        </w:rPr>
        <w:t xml:space="preserve">procesie </w:t>
      </w:r>
      <w:r w:rsidRPr="004E3FCB">
        <w:rPr>
          <w:lang w:val="pl-PL"/>
        </w:rPr>
        <w:t>poszukania i przyswajania nowej wiedzy.</w:t>
      </w:r>
      <w:r>
        <w:rPr>
          <w:lang w:val="pl-PL"/>
        </w:rPr>
        <w:t xml:space="preserve"> </w:t>
      </w:r>
    </w:p>
    <w:p w:rsidR="005008DC" w:rsidRPr="004E3FCB" w:rsidRDefault="005008DC" w:rsidP="00D459A1">
      <w:pPr>
        <w:pStyle w:val="ListBullet2"/>
        <w:numPr>
          <w:ilvl w:val="0"/>
          <w:numId w:val="0"/>
        </w:numPr>
        <w:spacing w:after="0" w:line="360" w:lineRule="auto"/>
        <w:ind w:left="284" w:firstLine="360"/>
        <w:jc w:val="both"/>
        <w:rPr>
          <w:lang w:val="pl-PL"/>
        </w:rPr>
      </w:pPr>
      <w:r w:rsidRPr="004E3FCB">
        <w:rPr>
          <w:lang w:val="pl-PL"/>
        </w:rPr>
        <w:t>Bazując na wspomnianych powyżej teoriach rozwoju psychicznego oraz w związku z faktem, że roboty humanoidalne posiadają cechy antropomorficzne (Zawieska, Duffy 2014) projekt EDUROB przedstawia propozycję modelu interwencyjnego, mającego na celu stymulowanie procesów poznawczych i społecznych, koncentrując się przy tym na niezwykle potrzebnych</w:t>
      </w:r>
      <w:r>
        <w:rPr>
          <w:lang w:val="pl-PL"/>
        </w:rPr>
        <w:t>,</w:t>
      </w:r>
      <w:r w:rsidRPr="004E3FCB">
        <w:rPr>
          <w:lang w:val="pl-PL"/>
        </w:rPr>
        <w:t xml:space="preserve"> uniwersalnych umiejętnościach społecznych z wykorzystaniem możliwości oferowanych przez robotykę. Robotyka jest wykorzystywana do tworzenia dróg, za pomocą których</w:t>
      </w:r>
      <w:r>
        <w:rPr>
          <w:lang w:val="pl-PL"/>
        </w:rPr>
        <w:t xml:space="preserve">, </w:t>
      </w:r>
      <w:r w:rsidRPr="004E3FCB">
        <w:rPr>
          <w:lang w:val="pl-PL"/>
        </w:rPr>
        <w:t>można będzie stosować i realizować strategie edukacji wspieranej.</w:t>
      </w:r>
    </w:p>
    <w:p w:rsidR="005008DC" w:rsidRPr="004E3FCB" w:rsidRDefault="005008DC" w:rsidP="00E0315A">
      <w:pPr>
        <w:pStyle w:val="ListParagraph"/>
        <w:numPr>
          <w:ilvl w:val="0"/>
          <w:numId w:val="14"/>
        </w:num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Cele badania</w:t>
      </w:r>
    </w:p>
    <w:p w:rsidR="005008DC" w:rsidRPr="004E3FCB" w:rsidRDefault="005008DC" w:rsidP="00B1344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Ogólny cel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zadania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WP2 polegał na określeniu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tych obszarów funkcjonowania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uczniów z trudnościami w uczeniu się, które wymagają stymulacji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oraz obszarów rozwoju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, które mogłyby być udoskonalone poprzez edukację wspieraną przy pomocy robota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mogą być wzmacniane poprzez zastosowanie robotów.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Cele szczegółowe sprowadzały się do uchwycenia trudności związanych z wprowadzenie robotów do procesu terapii i edukacji uczniów z SEN oraz wykazania różnic pomiędzy krajami partnerskimi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Cele te obejmowały: </w:t>
      </w:r>
    </w:p>
    <w:p w:rsidR="005008DC" w:rsidRPr="004E3FCB" w:rsidRDefault="005008DC" w:rsidP="00B1344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1.1. Określenie </w:t>
      </w:r>
      <w:r>
        <w:rPr>
          <w:rFonts w:ascii="Times New Roman" w:hAnsi="Times New Roman" w:cs="Times New Roman"/>
          <w:sz w:val="24"/>
          <w:szCs w:val="24"/>
          <w:lang w:val="pl-PL"/>
        </w:rPr>
        <w:t>wymagań edukacyjnych dla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uczniów z trudnościami w uczeniu się w różnych krajach europejskich </w:t>
      </w:r>
    </w:p>
    <w:p w:rsidR="005008DC" w:rsidRPr="004E3FCB" w:rsidRDefault="005008DC" w:rsidP="00B1344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1.2. Opis strategii nauczania preferowanych przez obecnych nauczycieli pracujących z uczniami z trudnościami w uczeniu się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celu realizacji programu kształcenia 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krajach partnerskich; </w:t>
      </w:r>
    </w:p>
    <w:p w:rsidR="005008DC" w:rsidRPr="004E3FCB" w:rsidRDefault="005008DC" w:rsidP="00B1344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1.3. Sprawdzenie praktycznego doświadczenia nauczycieli w zakresie korzystania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TIK (ang. ICT) we współczesnej praktyce nauczycielskiej; </w:t>
      </w:r>
    </w:p>
    <w:p w:rsidR="005008DC" w:rsidRPr="004E3FCB" w:rsidRDefault="005008DC" w:rsidP="00B1344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1.4. Określenie postaw nauczycieli wobec wykorzystania techniki bazującej na robotyce do stymulacji rozwoju uczniów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trudnościami w uczeniu się. </w:t>
      </w:r>
    </w:p>
    <w:p w:rsidR="005008DC" w:rsidRPr="004E3FCB" w:rsidRDefault="005008DC" w:rsidP="00B1344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Analiza literatury była pierwszym krokiem na drodze do realizacji </w:t>
      </w:r>
      <w:r>
        <w:rPr>
          <w:rFonts w:ascii="Times New Roman" w:hAnsi="Times New Roman" w:cs="Times New Roman"/>
          <w:sz w:val="24"/>
          <w:szCs w:val="24"/>
          <w:lang w:val="pl-PL"/>
        </w:rPr>
        <w:t>powyższ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ych celów. Jej wyniki są przedstawione poniżej.</w:t>
      </w:r>
    </w:p>
    <w:p w:rsidR="005008DC" w:rsidRPr="004E3FCB" w:rsidRDefault="005008DC" w:rsidP="00FE0C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3. Potrzeby ucznia – przegląd literatury</w:t>
      </w:r>
    </w:p>
    <w:p w:rsidR="005008DC" w:rsidRPr="004E3FCB" w:rsidRDefault="005008DC" w:rsidP="006168E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 w:eastAsia="it-IT"/>
        </w:rPr>
      </w:pP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Niniejsza część podsumowuje wyniki szeroko zakrojonego przeglądu literatury przeprowadzonego przez wszystkich partnerów, a analizującego wykorzystanie robotów w edukacji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z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punktu widzenia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środowisk akademicki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ch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. Ab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y ustalić spójną metodę analizy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opracowano arkusz kodowania (patrz załącznik B) mający za zadanie identyfikację obszarów o szczególnym znaczeniu dla projektu EduRob. Pełny przegląd jest dostępny w D2.2.1. </w:t>
      </w:r>
    </w:p>
    <w:p w:rsidR="005008DC" w:rsidRPr="004E3FCB" w:rsidRDefault="005008DC" w:rsidP="009E647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 w:eastAsia="it-IT"/>
        </w:rPr>
      </w:pPr>
      <w:r>
        <w:rPr>
          <w:rFonts w:ascii="Times New Roman" w:hAnsi="Times New Roman" w:cs="Times New Roman"/>
          <w:sz w:val="24"/>
          <w:szCs w:val="24"/>
          <w:lang w:val="pl-PL" w:eastAsia="it-IT"/>
        </w:rPr>
        <w:t>Przedmiotowy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arkusz kodowania pozwalał na analizę literatury zależnie od: aktualnej docelowej grupy odbiorców interwencji z użyciem robota, jej szczególnych potrzeby, sposobów użycia robotów pozwalających na zaspokojenie tych potrzeb, stwierdzonych barier, które mogą wpływać na zastosowanie interwencji z użyciem robota. Celem niniejszego sprawozdania jest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określenie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potrzeb uczniów analizowanych we wcześniejszych badaniach oraz omówienie przyjętych celów edukacyjnych, które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mogłyby być zrealizowane poprzez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interwencję z wykorzystaniem robota. </w:t>
      </w:r>
    </w:p>
    <w:p w:rsidR="005008DC" w:rsidRPr="004E3FCB" w:rsidRDefault="005008DC" w:rsidP="00616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it-IT"/>
        </w:rPr>
      </w:pP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Analizowana literatura prezentuje badania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uczni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ów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z ASD jako docelowych odbiorcach interwencji z wykorzystaniem robota, chociaż niektóre badania skupiają się na wielorakiej i głębokiej niepełnosprawności. Tacy uczniowie wykazują różnorodne indywidualne potrzeby, którymi należy wyjść naprzeciw za pomocą odpowiednich metod nauczania, aby zminimalizować wpływ, jaki mogą one mieć na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ich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rozwój. Jednakże takie działanie będzie wymagać stosowania w odniesieniu do każdego ucznia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odmiennych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środków, w oparciu o jego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szczególne potrzeby rozwojowe. </w:t>
      </w:r>
    </w:p>
    <w:p w:rsidR="005008DC" w:rsidRPr="004E3FCB" w:rsidRDefault="005008DC" w:rsidP="00616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it-IT"/>
        </w:rPr>
      </w:pP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Analiza celów uczenia się i pedagogiki pozwoliła zbadać obecne sposoby oceny nauczania uczniów o specjalnych potrzebach edukacyjnych w ramach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badania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nastawionego na interwencje z wykorzystaniem robota. Stwierdzono, że cele uczenia się muszą być złożone i dostosowane do indywidualnych potrzeb w ramach potencjalnie zróżnicowanej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grupy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uczniów.  </w:t>
      </w:r>
    </w:p>
    <w:p w:rsidR="005008DC" w:rsidRPr="004E3FCB" w:rsidRDefault="005008DC" w:rsidP="00616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it-IT"/>
        </w:rPr>
      </w:pP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Przeanalizowana literatura sugeruje, że roboty są medium potencjalnie angażującym uczniów o specjalnych potrzebach edukacyjnych, po części z powodu, ich naturalnego zaciekawienia techniką. Daje to wyjątkowe możliwości oferowania interwencji edukacyjnych skierowanych do tej docelowej grupy odbiorców,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co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mo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że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wspomagać rozwój społeczny w podstawowych obszarach, w których wcześniej mogły występować braki; na przykład, angażowanie się we wspólną zabawę lub wchodzenie w interakcję z nauczycielem jako mediatorem społecznym.    </w:t>
      </w:r>
    </w:p>
    <w:p w:rsidR="005008DC" w:rsidRPr="004E3FCB" w:rsidRDefault="005008DC" w:rsidP="00616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 w:eastAsia="it-IT"/>
        </w:rPr>
        <w:t>Przygotowany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przegląd literatury sugeruje, że docelowi odbiorcy interwencji z wykorzystaniem robota posiadają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prezentują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zróżnicowany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poziom rozwoju oraz potrzeb rozwojowych potencjalnych edukacyjnych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. Roboty m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ogą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dostosowywać się do tych wymagań, że względu na wbudowane systemy czujników, dzięki którym mogą odnierać  informacje ze środowiska i plastycznie się do nich dostosowywać, przez co wzbudzają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zaangażowanie. Jednakże pozostaje pytanie, jak dalece owo zróżnicowanie objawia się wśród docelowych odbiorców niniejszego projektu EduRob. 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Na znalezienie nań odpowiedzi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nastawi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one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 xml:space="preserve">były badania i dyskusje, których wyniki 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>przedstawion</w:t>
      </w:r>
      <w:r>
        <w:rPr>
          <w:rFonts w:ascii="Times New Roman" w:hAnsi="Times New Roman" w:cs="Times New Roman"/>
          <w:sz w:val="24"/>
          <w:szCs w:val="24"/>
          <w:lang w:val="pl-PL" w:eastAsia="it-IT"/>
        </w:rPr>
        <w:t>o</w:t>
      </w:r>
      <w:r w:rsidRPr="004E3FCB">
        <w:rPr>
          <w:rFonts w:ascii="Times New Roman" w:hAnsi="Times New Roman" w:cs="Times New Roman"/>
          <w:sz w:val="24"/>
          <w:szCs w:val="24"/>
          <w:lang w:val="pl-PL" w:eastAsia="it-IT"/>
        </w:rPr>
        <w:t xml:space="preserve"> poniżej.  </w:t>
      </w:r>
    </w:p>
    <w:p w:rsidR="005008DC" w:rsidRPr="004E3FCB" w:rsidRDefault="005008DC" w:rsidP="00F132D6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4. Metodologia </w:t>
      </w:r>
    </w:p>
    <w:p w:rsidR="005008DC" w:rsidRPr="004E3FCB" w:rsidRDefault="005008DC" w:rsidP="0088315B">
      <w:pPr>
        <w:pStyle w:val="ListParagraph"/>
        <w:spacing w:before="120" w:after="120" w:line="360" w:lineRule="auto"/>
        <w:ind w:left="0"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4.1 Metoda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Kwestionariusz badań (w wersji angielskiej) został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opracowany w celu pomiaru potrzeb edukacyjnych uczniów oraz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strategi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nauczania stosowan</w:t>
      </w:r>
      <w:r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przez nauczycieli, tak aby można je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było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uwzględnić przy opracowywaniu wytycznych dla nowatorskiego wykorzystania robotyki.  Kwestionariusz miał na celu zebranie danych od kluczowych uczestników procesu uczenia się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nauczyciel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i terapeutów w szkolnictwie specjalnym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 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Kwestionariusz obejmował pytania dotyczące następujących obszarów: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a) cechy profesjonalistów (płeć, wiek, doświadczenie pedagogiczne, znajomość TIK i ich stosowanie w praktyce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pedagogicznej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), 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b) cechy uczniów (wiek, niepełnosprawność, potrzebne wsparcie - opisane w skali: 0 = brak potrzeby wsparcia, uczniowie samoistnie aktywni, 1 = minimalna pomoc, 2 = znaczna pomoc, 3 = uczniowie nie wykazujący żadnej aktywności). 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c) edukacyjne i rozwojowe </w:t>
      </w:r>
      <w:r>
        <w:rPr>
          <w:rFonts w:ascii="Times New Roman" w:hAnsi="Times New Roman" w:cs="Times New Roman"/>
          <w:sz w:val="24"/>
          <w:szCs w:val="24"/>
          <w:lang w:val="pl-PL"/>
        </w:rPr>
        <w:t>potrzeby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uczniów (na poziomie edukacyjnym i społecznym) zostały przeanalizowane jako: percepcj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, pamięć, strategie myślowe, funkcje wykonawcze, umiejętności komunikacyjne, wiedza ogólna i szczegółowa, jak również podstawowe kluczowe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umiejętności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(takie jak: czytanie, pisanie, liczenie, TIK). 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d) strategie pedagogiczne nauczycieli w codziennej praktyce (takie jak: nauczanie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oparciu 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czynności, uczenie się poprzez odkrywanie, model</w:t>
      </w:r>
      <w:r>
        <w:rPr>
          <w:rFonts w:ascii="Times New Roman" w:hAnsi="Times New Roman" w:cs="Times New Roman"/>
          <w:sz w:val="24"/>
          <w:szCs w:val="24"/>
          <w:lang w:val="pl-PL"/>
        </w:rPr>
        <w:t>owanie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uczenie się oparte na współpracy, nauczanie poprzez instruktaż) 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e) znajomość TIK przez nauczycieli i ich wykorzystanie w praktyce </w:t>
      </w:r>
      <w:r>
        <w:rPr>
          <w:rFonts w:ascii="Times New Roman" w:hAnsi="Times New Roman" w:cs="Times New Roman"/>
          <w:sz w:val="24"/>
          <w:szCs w:val="24"/>
          <w:lang w:val="pl-PL"/>
        </w:rPr>
        <w:t>pedagogiczn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ej,</w:t>
      </w:r>
    </w:p>
    <w:p w:rsidR="005008DC" w:rsidRPr="004E3FCB" w:rsidRDefault="005008DC" w:rsidP="00AA089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f) postawy nauczycieli wobec w</w:t>
      </w:r>
      <w:r>
        <w:rPr>
          <w:rFonts w:ascii="Times New Roman" w:hAnsi="Times New Roman" w:cs="Times New Roman"/>
          <w:sz w:val="24"/>
          <w:szCs w:val="24"/>
          <w:lang w:val="pl-PL"/>
        </w:rPr>
        <w:t>ykorzyst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ania robotyki w edukacji. </w:t>
      </w:r>
    </w:p>
    <w:p w:rsidR="005008DC" w:rsidRPr="004E3FCB" w:rsidRDefault="005008DC" w:rsidP="006168E7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Kwestionariusz badań został przetłumaczony na języki narodowe i był on wypełniany przez respondentów lub przez badacza w imieniu respondenta(ów) podczas indywidualnego wywiadu lub w ramach grupy fokusowej.  </w:t>
      </w:r>
    </w:p>
    <w:p w:rsidR="005008DC" w:rsidRPr="004E3FCB" w:rsidRDefault="005008DC" w:rsidP="006168E7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4.2. Profil respondentów</w:t>
      </w:r>
    </w:p>
    <w:p w:rsidR="005008DC" w:rsidRPr="004E3FCB" w:rsidRDefault="005008DC" w:rsidP="001B3789">
      <w:pPr>
        <w:pStyle w:val="ListParagraph"/>
        <w:spacing w:before="120" w:after="120" w:line="360" w:lineRule="auto"/>
        <w:ind w:left="0" w:firstLine="284"/>
        <w:jc w:val="both"/>
        <w:rPr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Łącznie </w:t>
      </w:r>
      <w:r>
        <w:rPr>
          <w:rFonts w:ascii="Times New Roman" w:hAnsi="Times New Roman" w:cs="Times New Roman"/>
          <w:sz w:val="24"/>
          <w:szCs w:val="24"/>
          <w:lang w:val="pl-PL"/>
        </w:rPr>
        <w:t>poddano analizie 2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72 kwestionariusze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otrzymane od respondentów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 Ich liczba dla każdego kraju jest podana w Tabeli 1.</w:t>
      </w:r>
    </w:p>
    <w:p w:rsidR="005008DC" w:rsidRPr="004E3FCB" w:rsidRDefault="005008DC" w:rsidP="001B3789">
      <w:pPr>
        <w:pStyle w:val="ListParagraph"/>
        <w:spacing w:before="120" w:after="120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Tabela 1. Liczba Respondentów przebadanych przez partnerów w każdym z krajów </w:t>
      </w:r>
    </w:p>
    <w:p w:rsidR="005008DC" w:rsidRPr="004E3FCB" w:rsidRDefault="005008DC" w:rsidP="001B3789">
      <w:pPr>
        <w:pStyle w:val="ListParagraph"/>
        <w:spacing w:before="120" w:after="120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842"/>
        <w:gridCol w:w="1560"/>
        <w:gridCol w:w="2409"/>
      </w:tblGrid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Kraj/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Instytucja partnerska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Liczba respondent</w:t>
            </w:r>
            <w:r w:rsidRPr="00FF6457">
              <w:rPr>
                <w:rFonts w:eastAsia="Arial Unicode MS" w:hAnsi="Arial Unicode MS" w:cs="Arial Unicode MS" w:hint="eastAsia"/>
                <w:lang w:val="pl-PL"/>
              </w:rPr>
              <w:t>ó</w:t>
            </w:r>
            <w:r w:rsidRPr="00FF6457">
              <w:rPr>
                <w:rFonts w:eastAsia="Arial Unicode MS" w:hAnsi="Arial Unicode MS"/>
                <w:lang w:val="pl-PL"/>
              </w:rPr>
              <w:t>w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Email /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Internet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Wywiad (indywidualny, grupa fokusowa)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Bu</w:t>
            </w:r>
            <w:r w:rsidRPr="00FF6457">
              <w:rPr>
                <w:rFonts w:eastAsia="Arial Unicode MS" w:hAnsi="Arial Unicode MS" w:cs="Arial Unicode MS" w:hint="eastAsia"/>
                <w:lang w:val="pl-PL"/>
              </w:rPr>
              <w:t>ł</w:t>
            </w:r>
            <w:r w:rsidRPr="00FF6457">
              <w:rPr>
                <w:rFonts w:eastAsia="Arial Unicode MS" w:hAnsi="Arial Unicode MS"/>
                <w:lang w:val="pl-PL"/>
              </w:rPr>
              <w:t xml:space="preserve">garia / 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Interprojects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52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0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52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W</w:t>
            </w:r>
            <w:r w:rsidRPr="00FF6457">
              <w:rPr>
                <w:rFonts w:eastAsia="Arial Unicode MS" w:hAnsi="Arial Unicode MS" w:cs="Arial Unicode MS" w:hint="eastAsia"/>
                <w:lang w:val="pl-PL"/>
              </w:rPr>
              <w:t>ł</w:t>
            </w:r>
            <w:r w:rsidRPr="00FF6457">
              <w:rPr>
                <w:rFonts w:eastAsia="Arial Unicode MS" w:hAnsi="Arial Unicode MS"/>
                <w:lang w:val="pl-PL"/>
              </w:rPr>
              <w:t>ochy /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Europole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50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42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8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 xml:space="preserve">Litwa / 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Hiteco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52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52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pStyle w:val="Stiletabella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-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 xml:space="preserve">Polska / 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>Uniwersytet Pedagogiczny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50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0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50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 xml:space="preserve">Turcja / 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lang w:val="pl-PL"/>
              </w:rPr>
              <w:t xml:space="preserve">Uniwersytet Sulyeman Sa 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50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10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40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rFonts w:eastAsia="Arial Unicode MS" w:hAnsi="Arial Unicode MS"/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 xml:space="preserve">Wielka Brytania / </w:t>
            </w:r>
          </w:p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18"/>
              <w:jc w:val="both"/>
              <w:outlineLvl w:val="0"/>
              <w:rPr>
                <w:lang w:val="pl-PL"/>
              </w:rPr>
            </w:pPr>
            <w:r w:rsidRPr="00FF6457">
              <w:rPr>
                <w:rFonts w:eastAsia="Arial Unicode MS" w:hAnsi="Arial Unicode MS"/>
                <w:lang w:val="pl-PL"/>
              </w:rPr>
              <w:t xml:space="preserve">Uniwersytet Nottingham Trent 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18</w:t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8</w:t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10</w:t>
            </w:r>
          </w:p>
        </w:tc>
      </w:tr>
      <w:tr w:rsidR="005008DC" w:rsidRPr="00FF6457">
        <w:tc>
          <w:tcPr>
            <w:tcW w:w="3261" w:type="dxa"/>
          </w:tcPr>
          <w:p w:rsidR="005008DC" w:rsidRPr="00FF6457" w:rsidRDefault="005008DC" w:rsidP="00FF6457">
            <w:pPr>
              <w:pStyle w:val="Stiletabell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lang w:val="pl-PL"/>
              </w:rPr>
              <w:t>ŁĄCZNIE</w:t>
            </w:r>
          </w:p>
        </w:tc>
        <w:tc>
          <w:tcPr>
            <w:tcW w:w="1842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lang w:val="pl-PL"/>
              </w:rPr>
              <w:fldChar w:fldCharType="begin"/>
            </w:r>
            <w:r w:rsidRPr="00FF6457">
              <w:rPr>
                <w:lang w:val="pl-PL"/>
              </w:rPr>
              <w:instrText xml:space="preserve"> = SUM(B2:B7) \# "0" \* MERGEFORMAT</w:instrText>
            </w:r>
            <w:r w:rsidRPr="00FF6457">
              <w:rPr>
                <w:lang w:val="pl-PL"/>
              </w:rPr>
              <w:fldChar w:fldCharType="separate"/>
            </w: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272</w:t>
            </w:r>
            <w:r w:rsidRPr="00FF6457">
              <w:rPr>
                <w:lang w:val="pl-PL"/>
              </w:rPr>
              <w:fldChar w:fldCharType="end"/>
            </w:r>
          </w:p>
        </w:tc>
        <w:tc>
          <w:tcPr>
            <w:tcW w:w="1560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lang w:val="pl-PL"/>
              </w:rPr>
              <w:fldChar w:fldCharType="begin"/>
            </w:r>
            <w:r w:rsidRPr="00FF6457">
              <w:rPr>
                <w:lang w:val="pl-PL"/>
              </w:rPr>
              <w:instrText xml:space="preserve"> = SUM(C2:C7) \# "0" \* MERGEFORMAT</w:instrText>
            </w:r>
            <w:r w:rsidRPr="00FF6457">
              <w:rPr>
                <w:lang w:val="pl-PL"/>
              </w:rPr>
              <w:fldChar w:fldCharType="separate"/>
            </w: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112</w:t>
            </w:r>
            <w:r w:rsidRPr="00FF6457">
              <w:rPr>
                <w:lang w:val="pl-PL"/>
              </w:rPr>
              <w:fldChar w:fldCharType="end"/>
            </w:r>
          </w:p>
        </w:tc>
        <w:tc>
          <w:tcPr>
            <w:tcW w:w="2409" w:type="dxa"/>
          </w:tcPr>
          <w:p w:rsidR="005008DC" w:rsidRPr="00FF6457" w:rsidRDefault="005008DC" w:rsidP="00FF6457">
            <w:pPr>
              <w:spacing w:after="0" w:line="240" w:lineRule="auto"/>
              <w:ind w:firstLine="284"/>
              <w:jc w:val="both"/>
              <w:outlineLvl w:val="0"/>
              <w:rPr>
                <w:lang w:val="pl-PL"/>
              </w:rPr>
            </w:pPr>
            <w:r w:rsidRPr="00FF6457">
              <w:rPr>
                <w:lang w:val="pl-PL"/>
              </w:rPr>
              <w:fldChar w:fldCharType="begin"/>
            </w:r>
            <w:r w:rsidRPr="00FF6457">
              <w:rPr>
                <w:lang w:val="pl-PL"/>
              </w:rPr>
              <w:instrText xml:space="preserve"> = SUM(D2:D7) \# "0" \* MERGEFORMAT</w:instrText>
            </w:r>
            <w:r w:rsidRPr="00FF6457">
              <w:rPr>
                <w:lang w:val="pl-PL"/>
              </w:rPr>
              <w:fldChar w:fldCharType="separate"/>
            </w:r>
            <w:r w:rsidRPr="00FF6457">
              <w:rPr>
                <w:rFonts w:ascii="Helvetica" w:hAnsi="Arial Unicode MS" w:cs="Helvetica"/>
                <w:color w:val="000000"/>
                <w:lang w:val="pl-PL"/>
              </w:rPr>
              <w:t>160</w:t>
            </w:r>
            <w:r w:rsidRPr="00FF6457">
              <w:rPr>
                <w:lang w:val="pl-PL"/>
              </w:rPr>
              <w:fldChar w:fldCharType="end"/>
            </w:r>
          </w:p>
        </w:tc>
      </w:tr>
    </w:tbl>
    <w:p w:rsidR="005008DC" w:rsidRPr="004E3FCB" w:rsidRDefault="005008DC" w:rsidP="00C46D36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</w:p>
    <w:p w:rsidR="005008DC" w:rsidRDefault="005008DC" w:rsidP="00343876">
      <w:pPr>
        <w:spacing w:before="120" w:after="120" w:line="36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Wielkiej Brytanii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dane zostały zebrane w oparciu o wywiad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z nauczycielami</w:t>
      </w:r>
      <w:r>
        <w:rPr>
          <w:rFonts w:ascii="Times New Roman" w:hAnsi="Times New Roman" w:cs="Times New Roman"/>
          <w:sz w:val="24"/>
          <w:szCs w:val="24"/>
          <w:lang w:val="pl-PL"/>
        </w:rPr>
        <w:t>, dlatego też występuje pewna dysproporcja pomiędzy grupami narodowymi.</w:t>
      </w:r>
    </w:p>
    <w:p w:rsidR="005008DC" w:rsidRPr="004E3FCB" w:rsidRDefault="005008DC" w:rsidP="00ED12B4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5. Naukowe konkluzje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Zadanie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WP2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miało po pierwsze na celu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opisani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potrzeb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edukacyjnych 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trudnościami w uczeniu się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 sześciu krajach europejskich</w:t>
      </w:r>
      <w:r>
        <w:rPr>
          <w:rFonts w:ascii="Times New Roman" w:hAnsi="Times New Roman" w:cs="Times New Roman"/>
          <w:sz w:val="24"/>
          <w:szCs w:val="24"/>
          <w:lang w:val="pl-PL"/>
        </w:rPr>
        <w:t>, 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po drugie opisa</w:t>
      </w:r>
      <w:r>
        <w:rPr>
          <w:rFonts w:ascii="Times New Roman" w:hAnsi="Times New Roman" w:cs="Times New Roman"/>
          <w:sz w:val="24"/>
          <w:szCs w:val="24"/>
          <w:lang w:val="pl-PL"/>
        </w:rPr>
        <w:t>nie strategii ich realizowania przez nauczycieli i terapeutów oraz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wykorzystani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przez n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ich w praktyce nauczycielskiej narzędzi </w:t>
      </w:r>
      <w:r>
        <w:rPr>
          <w:rFonts w:ascii="Times New Roman" w:hAnsi="Times New Roman" w:cs="Times New Roman"/>
          <w:sz w:val="24"/>
          <w:szCs w:val="24"/>
          <w:lang w:val="pl-PL"/>
        </w:rPr>
        <w:t>TIK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 T</w:t>
      </w:r>
      <w:r>
        <w:rPr>
          <w:rFonts w:ascii="Times New Roman" w:hAnsi="Times New Roman" w:cs="Times New Roman"/>
          <w:sz w:val="24"/>
          <w:szCs w:val="24"/>
          <w:lang w:val="pl-PL"/>
        </w:rPr>
        <w:t>aka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była ogólna podstawa ocen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postaw nauczyciel</w:t>
      </w:r>
      <w:r>
        <w:rPr>
          <w:rFonts w:ascii="Times New Roman" w:hAnsi="Times New Roman" w:cs="Times New Roman"/>
          <w:sz w:val="24"/>
          <w:szCs w:val="24"/>
          <w:lang w:val="pl-PL"/>
        </w:rPr>
        <w:t>sk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>bec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wykorzystaniu robotyki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celu uzyskania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znaczn</w:t>
      </w:r>
      <w:r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wpływ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na osiągnię</w:t>
      </w:r>
      <w:r>
        <w:rPr>
          <w:rFonts w:ascii="Times New Roman" w:hAnsi="Times New Roman" w:cs="Times New Roman"/>
          <w:sz w:val="24"/>
          <w:szCs w:val="24"/>
          <w:lang w:val="pl-PL"/>
        </w:rPr>
        <w:t>cia uczniów w nauce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Wyniki świadczą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że wiek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trudnościami w uczeniu się, z którymi pracowali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respondenci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uczestniczący 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badani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by</w:t>
      </w:r>
      <w:r>
        <w:rPr>
          <w:rFonts w:ascii="Times New Roman" w:hAnsi="Times New Roman" w:cs="Times New Roman"/>
          <w:sz w:val="24"/>
          <w:szCs w:val="24"/>
          <w:lang w:val="pl-PL"/>
        </w:rPr>
        <w:t>ł zróżnicowany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 W cał</w:t>
      </w:r>
      <w:r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prób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e niemal 70%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naucz</w:t>
      </w:r>
      <w:r>
        <w:rPr>
          <w:rFonts w:ascii="Times New Roman" w:hAnsi="Times New Roman" w:cs="Times New Roman"/>
          <w:sz w:val="24"/>
          <w:szCs w:val="24"/>
          <w:lang w:val="pl-PL"/>
        </w:rPr>
        <w:t>anych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przez responden</w:t>
      </w:r>
      <w:r>
        <w:rPr>
          <w:rFonts w:ascii="Times New Roman" w:hAnsi="Times New Roman" w:cs="Times New Roman"/>
          <w:sz w:val="24"/>
          <w:szCs w:val="24"/>
          <w:lang w:val="pl-PL"/>
        </w:rPr>
        <w:t>tów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reprezentowało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przedział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wiek</w:t>
      </w:r>
      <w:r>
        <w:rPr>
          <w:rFonts w:ascii="Times New Roman" w:hAnsi="Times New Roman" w:cs="Times New Roman"/>
          <w:sz w:val="24"/>
          <w:szCs w:val="24"/>
          <w:lang w:val="pl-PL"/>
        </w:rPr>
        <w:t>owy typowy dla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szko</w:t>
      </w:r>
      <w:r>
        <w:rPr>
          <w:rFonts w:ascii="Times New Roman" w:hAnsi="Times New Roman" w:cs="Times New Roman"/>
          <w:sz w:val="24"/>
          <w:szCs w:val="24"/>
          <w:lang w:val="pl-PL"/>
        </w:rPr>
        <w:t>ły podstawowej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(6-15 lat)</w:t>
      </w:r>
      <w:r>
        <w:rPr>
          <w:rFonts w:ascii="Times New Roman" w:hAnsi="Times New Roman" w:cs="Times New Roman"/>
          <w:sz w:val="24"/>
          <w:szCs w:val="24"/>
          <w:lang w:val="pl-PL"/>
        </w:rPr>
        <w:t>, chociaż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 podgrupie bułgarskiej byli starsi uczniowie. 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W cał</w:t>
      </w:r>
      <w:r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prób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e przeważa</w:t>
      </w:r>
      <w:r>
        <w:rPr>
          <w:rFonts w:ascii="Times New Roman" w:hAnsi="Times New Roman" w:cs="Times New Roman"/>
          <w:sz w:val="24"/>
          <w:szCs w:val="24"/>
          <w:lang w:val="pl-PL"/>
        </w:rPr>
        <w:t>ła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niepełnosprawność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intelektualn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znaczne zaburzenia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rozwojowe,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sensoryczne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pl-PL"/>
        </w:rPr>
        <w:t>ruchowe oraz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trudności 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uczeniu się, 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grupy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by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ły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reprezentowane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w odpowiedziach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pochodzących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niemal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wszystkich krajów partner</w:t>
      </w:r>
      <w:r>
        <w:rPr>
          <w:rFonts w:ascii="Times New Roman" w:hAnsi="Times New Roman" w:cs="Times New Roman"/>
          <w:sz w:val="24"/>
          <w:szCs w:val="24"/>
          <w:lang w:val="pl-PL"/>
        </w:rPr>
        <w:t>skich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 W Turcji, Wielkiej Brytanii, Włoszech i Litwie grupa, z którą pracowała większość respondentów była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dotknięta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niepełnosprawnością intelektualną. W podgrupie bułgarskiej grupa, z którą pracowała większość respondentów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składała się 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>zaburzeniami sensorycznymi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W cał</w:t>
      </w:r>
      <w:r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prób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trudnościami w uczeniu się przeciętny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poziom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wymaganego przez 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wsparcia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także był zróżnicowany ze względu rodzaj czynności. Z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jednej strony wymagane było intensywniejsze wsparcie w uczeniu się i stosowaniu wiedzy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drugi</w:t>
      </w:r>
      <w:r>
        <w:rPr>
          <w:rFonts w:ascii="Times New Roman" w:hAnsi="Times New Roman" w:cs="Times New Roman"/>
          <w:sz w:val="24"/>
          <w:szCs w:val="24"/>
          <w:lang w:val="pl-PL"/>
        </w:rPr>
        <w:t>ej strony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niezbędna była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mniej intensywn</w:t>
      </w:r>
      <w:r>
        <w:rPr>
          <w:rFonts w:ascii="Times New Roman" w:hAnsi="Times New Roman" w:cs="Times New Roman"/>
          <w:sz w:val="24"/>
          <w:szCs w:val="24"/>
          <w:lang w:val="pl-PL"/>
        </w:rPr>
        <w:t>a pomoc w poruszaniu się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aspekcie społecznym umiejętnością,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 zakresie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któr</w:t>
      </w:r>
      <w:r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najw</w:t>
      </w:r>
      <w:r>
        <w:rPr>
          <w:rFonts w:ascii="Times New Roman" w:hAnsi="Times New Roman" w:cs="Times New Roman"/>
          <w:sz w:val="24"/>
          <w:szCs w:val="24"/>
          <w:lang w:val="pl-PL"/>
        </w:rPr>
        <w:t>iększa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liczba u</w:t>
      </w:r>
      <w:r>
        <w:rPr>
          <w:rFonts w:ascii="Times New Roman" w:hAnsi="Times New Roman" w:cs="Times New Roman"/>
          <w:sz w:val="24"/>
          <w:szCs w:val="24"/>
          <w:lang w:val="pl-PL"/>
        </w:rPr>
        <w:t>czniów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wymagała pomoc</w:t>
      </w:r>
      <w:r>
        <w:rPr>
          <w:rFonts w:ascii="Times New Roman" w:hAnsi="Times New Roman" w:cs="Times New Roman"/>
          <w:sz w:val="24"/>
          <w:szCs w:val="24"/>
          <w:lang w:val="pl-PL"/>
        </w:rPr>
        <w:t>y,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był</w:t>
      </w:r>
      <w:r>
        <w:rPr>
          <w:rFonts w:ascii="Times New Roman" w:hAnsi="Times New Roman" w:cs="Times New Roman"/>
          <w:sz w:val="24"/>
          <w:szCs w:val="24"/>
          <w:lang w:val="pl-PL"/>
        </w:rPr>
        <w:t>a edukacja społeczna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natomiast na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drugiej pozycji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znalazła się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umiejętnoś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zarządzania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zadaniami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trzeciej </w:t>
      </w:r>
      <w:r>
        <w:rPr>
          <w:rFonts w:ascii="Times New Roman" w:hAnsi="Times New Roman" w:cs="Times New Roman"/>
          <w:sz w:val="24"/>
          <w:szCs w:val="24"/>
          <w:lang w:val="pl-PL"/>
        </w:rPr>
        <w:t>- odporność psychiczna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czwart</w:t>
      </w:r>
      <w:r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- zdolności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umysł</w:t>
      </w:r>
      <w:r>
        <w:rPr>
          <w:rFonts w:ascii="Times New Roman" w:hAnsi="Times New Roman" w:cs="Times New Roman"/>
          <w:sz w:val="24"/>
          <w:szCs w:val="24"/>
          <w:lang w:val="pl-PL"/>
        </w:rPr>
        <w:t>owe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piątej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sumienność i poczucie obowiązku </w:t>
      </w:r>
      <w:r>
        <w:rPr>
          <w:rFonts w:ascii="Times New Roman" w:hAnsi="Times New Roman" w:cs="Times New Roman"/>
          <w:sz w:val="24"/>
          <w:szCs w:val="24"/>
          <w:lang w:val="pl-PL"/>
        </w:rPr>
        <w:t>oraz świadomość swoich własnych „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za i przeciw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”, natomiast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naj</w:t>
      </w:r>
      <w:r>
        <w:rPr>
          <w:rFonts w:ascii="Times New Roman" w:hAnsi="Times New Roman" w:cs="Times New Roman"/>
          <w:sz w:val="24"/>
          <w:szCs w:val="24"/>
          <w:lang w:val="pl-PL"/>
        </w:rPr>
        <w:t>mniejsze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znaczeni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miały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dokładnoś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i precyzj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umiejętności </w:t>
      </w:r>
      <w:r>
        <w:rPr>
          <w:rFonts w:ascii="Times New Roman" w:hAnsi="Times New Roman" w:cs="Times New Roman"/>
          <w:sz w:val="24"/>
          <w:szCs w:val="24"/>
          <w:lang w:val="pl-PL"/>
        </w:rPr>
        <w:t>auto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prezent</w:t>
      </w:r>
      <w:r>
        <w:rPr>
          <w:rFonts w:ascii="Times New Roman" w:hAnsi="Times New Roman" w:cs="Times New Roman"/>
          <w:sz w:val="24"/>
          <w:szCs w:val="24"/>
          <w:lang w:val="pl-PL"/>
        </w:rPr>
        <w:t>acji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Strategie pedagogiczne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stosowane przez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nauczyciel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celu poprawy umiejętności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poznawczy</w:t>
      </w:r>
      <w:r>
        <w:rPr>
          <w:rFonts w:ascii="Times New Roman" w:hAnsi="Times New Roman" w:cs="Times New Roman"/>
          <w:sz w:val="24"/>
          <w:szCs w:val="24"/>
          <w:lang w:val="pl-PL"/>
        </w:rPr>
        <w:t>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uczniów także są różnorodne. N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auczanie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oparciu o czynności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jest naj</w:t>
      </w:r>
      <w:r>
        <w:rPr>
          <w:rFonts w:ascii="Times New Roman" w:hAnsi="Times New Roman" w:cs="Times New Roman"/>
          <w:sz w:val="24"/>
          <w:szCs w:val="24"/>
          <w:lang w:val="pl-PL"/>
        </w:rPr>
        <w:t>częściej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stosowaną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strategią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pedagogiczną w odniesieniu do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takich umiejętności poznawczych </w:t>
      </w:r>
      <w:r>
        <w:rPr>
          <w:rFonts w:ascii="Times New Roman" w:hAnsi="Times New Roman" w:cs="Times New Roman"/>
          <w:sz w:val="24"/>
          <w:szCs w:val="24"/>
          <w:lang w:val="pl-PL"/>
        </w:rPr>
        <w:t>jak percepcja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, pamięć, funkcj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wykonawcz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, ogóln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i szczegółowa wiedza </w:t>
      </w:r>
      <w:r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podstawowe kluczowe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kompetencje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Strategia wykorzystująca uczenie się kooperacyjne wykorzystywana była w odniesieniu do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wię</w:t>
      </w:r>
      <w:r>
        <w:rPr>
          <w:rFonts w:ascii="Times New Roman" w:hAnsi="Times New Roman" w:cs="Times New Roman"/>
          <w:sz w:val="24"/>
          <w:szCs w:val="24"/>
          <w:lang w:val="pl-PL"/>
        </w:rPr>
        <w:t>kszej liczby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dzieci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wobec stymulacji kompetencji poznawczych i komunikacyjnych.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Drug</w:t>
      </w:r>
      <w:r>
        <w:rPr>
          <w:rFonts w:ascii="Times New Roman" w:hAnsi="Times New Roman" w:cs="Times New Roman"/>
          <w:sz w:val="24"/>
          <w:szCs w:val="24"/>
          <w:lang w:val="pl-PL"/>
        </w:rPr>
        <w:t>ą,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naj</w:t>
      </w:r>
      <w:r>
        <w:rPr>
          <w:rFonts w:ascii="Times New Roman" w:hAnsi="Times New Roman" w:cs="Times New Roman"/>
          <w:sz w:val="24"/>
          <w:szCs w:val="24"/>
          <w:lang w:val="pl-PL"/>
        </w:rPr>
        <w:t>częściej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stosowaną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strategi</w:t>
      </w:r>
      <w:r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pedagogiczną było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ucz</w:t>
      </w:r>
      <w:r>
        <w:rPr>
          <w:rFonts w:ascii="Times New Roman" w:hAnsi="Times New Roman" w:cs="Times New Roman"/>
          <w:sz w:val="24"/>
          <w:szCs w:val="24"/>
          <w:lang w:val="pl-PL"/>
        </w:rPr>
        <w:t>enie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odkrywanie,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prawdopodobnie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dlatego, że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większość dzieci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charakteryzowała się myśleniem na operacji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konkretny</w:t>
      </w:r>
      <w:r>
        <w:rPr>
          <w:rFonts w:ascii="Times New Roman" w:hAnsi="Times New Roman" w:cs="Times New Roman"/>
          <w:sz w:val="24"/>
          <w:szCs w:val="24"/>
          <w:lang w:val="pl-PL"/>
        </w:rPr>
        <w:t>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 </w:t>
      </w:r>
    </w:p>
    <w:p w:rsidR="005008DC" w:rsidRPr="004E3FCB" w:rsidRDefault="005008DC" w:rsidP="006168E7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sferze społecznej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nauczanie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oparciu o czynności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jest najbardziej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powszechną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strategią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pedagogiczną w odniesieniu do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taki</w:t>
      </w:r>
      <w:r>
        <w:rPr>
          <w:rFonts w:ascii="Times New Roman" w:hAnsi="Times New Roman" w:cs="Times New Roman"/>
          <w:sz w:val="24"/>
          <w:szCs w:val="24"/>
          <w:lang w:val="pl-PL"/>
        </w:rPr>
        <w:t>ch umiejętności społecznych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jak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umiejętność zarządzania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zadaniami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dokładność i precyzja </w:t>
      </w:r>
      <w:r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wytr</w:t>
      </w:r>
      <w:r>
        <w:rPr>
          <w:rFonts w:ascii="Times New Roman" w:hAnsi="Times New Roman" w:cs="Times New Roman"/>
          <w:sz w:val="24"/>
          <w:szCs w:val="24"/>
          <w:lang w:val="pl-PL"/>
        </w:rPr>
        <w:t>wałość psychiczna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W odniesieniu do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sumienności i poczucia obowiązku </w:t>
      </w:r>
      <w:r>
        <w:rPr>
          <w:rFonts w:ascii="Times New Roman" w:hAnsi="Times New Roman" w:cs="Times New Roman"/>
          <w:sz w:val="24"/>
          <w:szCs w:val="24"/>
          <w:lang w:val="pl-PL"/>
        </w:rPr>
        <w:t>nauczanie 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opar</w:t>
      </w:r>
      <w:r>
        <w:rPr>
          <w:rFonts w:ascii="Times New Roman" w:hAnsi="Times New Roman" w:cs="Times New Roman"/>
          <w:sz w:val="24"/>
          <w:szCs w:val="24"/>
          <w:lang w:val="pl-PL"/>
        </w:rPr>
        <w:t>ciu o czynności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i naukę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opartą na współpracy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były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stosowane wobec równolicznej grupy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dzieci. Jednakże uczenie się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poprzez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odkry</w:t>
      </w:r>
      <w:r>
        <w:rPr>
          <w:rFonts w:ascii="Times New Roman" w:hAnsi="Times New Roman" w:cs="Times New Roman"/>
          <w:sz w:val="24"/>
          <w:szCs w:val="24"/>
          <w:lang w:val="pl-PL"/>
        </w:rPr>
        <w:t>wanie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był</w:t>
      </w:r>
      <w:r>
        <w:rPr>
          <w:rFonts w:ascii="Times New Roman" w:hAnsi="Times New Roman" w:cs="Times New Roman"/>
          <w:sz w:val="24"/>
          <w:szCs w:val="24"/>
          <w:lang w:val="pl-PL"/>
        </w:rPr>
        <w:t>o rzekomo stosowane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najczęściej w odniesieniu do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umiejętności </w:t>
      </w:r>
      <w:r>
        <w:rPr>
          <w:rFonts w:ascii="Times New Roman" w:hAnsi="Times New Roman" w:cs="Times New Roman"/>
          <w:sz w:val="24"/>
          <w:szCs w:val="24"/>
          <w:lang w:val="pl-PL"/>
        </w:rPr>
        <w:t>auto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prezent</w:t>
      </w:r>
      <w:r>
        <w:rPr>
          <w:rFonts w:ascii="Times New Roman" w:hAnsi="Times New Roman" w:cs="Times New Roman"/>
          <w:sz w:val="24"/>
          <w:szCs w:val="24"/>
          <w:lang w:val="pl-PL"/>
        </w:rPr>
        <w:t>acji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oraz kompetencji umożliwiających rozpoznania swoich własnych „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za i przeciw</w:t>
      </w:r>
      <w:r>
        <w:rPr>
          <w:rFonts w:ascii="Times New Roman" w:hAnsi="Times New Roman" w:cs="Times New Roman"/>
          <w:sz w:val="24"/>
          <w:szCs w:val="24"/>
          <w:lang w:val="pl-PL"/>
        </w:rPr>
        <w:t>”.</w:t>
      </w:r>
    </w:p>
    <w:p w:rsidR="005008DC" w:rsidRPr="004E3FCB" w:rsidRDefault="005008DC" w:rsidP="005A3E7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6. Rekomendacje i implikacje dla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zadania </w:t>
      </w:r>
      <w:r w:rsidRPr="004E3FCB">
        <w:rPr>
          <w:rFonts w:ascii="Times New Roman" w:hAnsi="Times New Roman" w:cs="Times New Roman"/>
          <w:b/>
          <w:bCs/>
          <w:sz w:val="24"/>
          <w:szCs w:val="24"/>
          <w:lang w:val="pl-PL"/>
        </w:rPr>
        <w:t>WP3</w:t>
      </w:r>
    </w:p>
    <w:p w:rsidR="005008DC" w:rsidRPr="004E3FCB" w:rsidRDefault="005008DC" w:rsidP="006168E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Opracowanie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nowego podejści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pedagogicznego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Edurob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niesie korzyści dla uczniów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>trudnościami w uczeniu się za względu na to,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że robot wydaje się być cierpliwym i kompetentnym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pomocnikiem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nauczycielem, który pobudza zaangażowanie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uczestnictwo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społeczn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dukacja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wykorzystaniem robotyki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może być przydatna do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wypracowania wielu różnych umiejętności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poznawczy</w:t>
      </w:r>
      <w:r>
        <w:rPr>
          <w:rFonts w:ascii="Times New Roman" w:hAnsi="Times New Roman" w:cs="Times New Roman"/>
          <w:sz w:val="24"/>
          <w:szCs w:val="24"/>
          <w:lang w:val="pl-PL"/>
        </w:rPr>
        <w:t>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społecznych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oże </w:t>
      </w:r>
      <w:r>
        <w:rPr>
          <w:rFonts w:ascii="Times New Roman" w:hAnsi="Times New Roman" w:cs="Times New Roman"/>
          <w:sz w:val="24"/>
          <w:szCs w:val="24"/>
          <w:lang w:val="pl-PL"/>
        </w:rPr>
        <w:t>być skuteczna w odniesieniu do takich procesów, jak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aśladowanie,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myślenie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przyczynowo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skutkow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, umiejętność r</w:t>
      </w:r>
      <w:r>
        <w:rPr>
          <w:rFonts w:ascii="Times New Roman" w:hAnsi="Times New Roman" w:cs="Times New Roman"/>
          <w:sz w:val="24"/>
          <w:szCs w:val="24"/>
          <w:lang w:val="pl-PL"/>
        </w:rPr>
        <w:t>ozwiązywania problemów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komunikacja, </w:t>
      </w:r>
      <w:r>
        <w:rPr>
          <w:rFonts w:ascii="Times New Roman" w:hAnsi="Times New Roman" w:cs="Times New Roman"/>
          <w:sz w:val="24"/>
          <w:szCs w:val="24"/>
          <w:lang w:val="pl-PL"/>
        </w:rPr>
        <w:t>wiedza społeczna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wiedza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ogóln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i szczegółowa, podstawowe kluczowe kompetencje. </w:t>
      </w:r>
    </w:p>
    <w:p w:rsidR="005008DC" w:rsidRPr="004E3FCB" w:rsidRDefault="005008DC" w:rsidP="006168E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dukacja </w:t>
      </w:r>
      <w:r>
        <w:rPr>
          <w:rFonts w:ascii="Times New Roman" w:hAnsi="Times New Roman" w:cs="Times New Roman"/>
          <w:sz w:val="24"/>
          <w:szCs w:val="24"/>
          <w:lang w:val="pl-PL"/>
        </w:rPr>
        <w:t>z wykorzystaniem robotyki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może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wpływać pozytywnie na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rozwój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poznawczy i s</w:t>
      </w:r>
      <w:r>
        <w:rPr>
          <w:rFonts w:ascii="Times New Roman" w:hAnsi="Times New Roman" w:cs="Times New Roman"/>
          <w:sz w:val="24"/>
          <w:szCs w:val="24"/>
          <w:lang w:val="pl-PL"/>
        </w:rPr>
        <w:t>połeczny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osób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różnymi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rodzajami niepełnosprawności (niepełnosprawność intelektualna, w</w:t>
      </w:r>
      <w:r>
        <w:rPr>
          <w:rFonts w:ascii="Times New Roman" w:hAnsi="Times New Roman" w:cs="Times New Roman"/>
          <w:sz w:val="24"/>
          <w:szCs w:val="24"/>
          <w:lang w:val="pl-PL"/>
        </w:rPr>
        <w:t>ieloraka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uszkodzenia sensoryczne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i ruchowe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jak również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trudności w uczeniu się)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Procedura musi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być dostosowana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do określonych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cech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poznawczych i społecznych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konkretnej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niepełnosprawności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indywidualnie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dla każdego przypadku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4E3FCB" w:rsidRDefault="005008DC" w:rsidP="006168E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3FCB">
        <w:rPr>
          <w:rFonts w:ascii="Times New Roman" w:hAnsi="Times New Roman" w:cs="Times New Roman"/>
          <w:sz w:val="24"/>
          <w:szCs w:val="24"/>
          <w:lang w:val="pl-PL"/>
        </w:rPr>
        <w:t>Jak zauważon</w:t>
      </w: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próba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brytyjska była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mniej liczna w porównaniu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do inny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z powodu problemów 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przeprowadzeniem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badani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w skomplikowanej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sytuacji tam</w:t>
      </w:r>
      <w:r>
        <w:rPr>
          <w:rFonts w:ascii="Times New Roman" w:hAnsi="Times New Roman" w:cs="Times New Roman"/>
          <w:sz w:val="24"/>
          <w:szCs w:val="24"/>
          <w:lang w:val="pl-PL"/>
        </w:rPr>
        <w:t>tejszych szkół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 To sugerowałoby, że potrzeb</w:t>
      </w:r>
      <w:r>
        <w:rPr>
          <w:rFonts w:ascii="Times New Roman" w:hAnsi="Times New Roman" w:cs="Times New Roman"/>
          <w:sz w:val="24"/>
          <w:szCs w:val="24"/>
          <w:lang w:val="pl-PL"/>
        </w:rPr>
        <w:t>ne są metody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jakościow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, badają</w:t>
      </w:r>
      <w:r>
        <w:rPr>
          <w:rFonts w:ascii="Times New Roman" w:hAnsi="Times New Roman" w:cs="Times New Roman"/>
          <w:sz w:val="24"/>
          <w:szCs w:val="24"/>
          <w:lang w:val="pl-PL"/>
        </w:rPr>
        <w:t>ce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taką z</w:t>
      </w:r>
      <w:r>
        <w:rPr>
          <w:rFonts w:ascii="Times New Roman" w:hAnsi="Times New Roman" w:cs="Times New Roman"/>
          <w:sz w:val="24"/>
          <w:szCs w:val="24"/>
          <w:lang w:val="pl-PL"/>
        </w:rPr>
        <w:t>łożoność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pozw</w:t>
      </w:r>
      <w:r>
        <w:rPr>
          <w:rFonts w:ascii="Times New Roman" w:hAnsi="Times New Roman" w:cs="Times New Roman"/>
          <w:sz w:val="24"/>
          <w:szCs w:val="24"/>
          <w:lang w:val="pl-PL"/>
        </w:rPr>
        <w:t>alające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uzyskanie dogłębnych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odpowiedzi.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Dlatego też c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elem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zadania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WP3 jest wykorzystanie protokołu wywiadu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bardziej szczegółowej analizy aktualnych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metod nauczania.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Chociaż niniejsze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badanie wykazało, że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istnieje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szereg potrzeb, któr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 mogą być stymulowane,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pozostaje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niejasne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w jaki sposób są one obecnie traktowane w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prakty</w:t>
      </w:r>
      <w:r>
        <w:rPr>
          <w:rFonts w:ascii="Times New Roman" w:hAnsi="Times New Roman" w:cs="Times New Roman"/>
          <w:sz w:val="24"/>
          <w:szCs w:val="24"/>
          <w:lang w:val="pl-PL"/>
        </w:rPr>
        <w:t>ce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pedagogicznej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 krajach partner</w:t>
      </w:r>
      <w:r>
        <w:rPr>
          <w:rFonts w:ascii="Times New Roman" w:hAnsi="Times New Roman" w:cs="Times New Roman"/>
          <w:sz w:val="24"/>
          <w:szCs w:val="24"/>
          <w:lang w:val="pl-PL"/>
        </w:rPr>
        <w:t>skich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pl-PL"/>
        </w:rPr>
        <w:t>Dlatego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 cele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zadania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WP3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obejmują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5008DC" w:rsidRPr="004E3FCB" w:rsidRDefault="005008DC" w:rsidP="00CE2C7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Zbadanie poziomu zróżnicowania uczniów w klasie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008DC" w:rsidRPr="004E3FCB" w:rsidRDefault="005008DC" w:rsidP="00CE2C7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Zbadanie, jak traktowane jest to zróżnicowanie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008DC" w:rsidRPr="004E3FCB" w:rsidRDefault="005008DC" w:rsidP="00CE2C7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Uzyskanie opinii nauczyciela w kwestii tego, jak  można wykorzystać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robot</w:t>
      </w:r>
      <w:r>
        <w:rPr>
          <w:rFonts w:ascii="Times New Roman" w:hAnsi="Times New Roman" w:cs="Times New Roman"/>
          <w:sz w:val="24"/>
          <w:szCs w:val="24"/>
          <w:lang w:val="pl-PL"/>
        </w:rPr>
        <w:t>y, aby odpowiedzieć na to zróżnicowanie potrzeb edukacyjnych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008DC" w:rsidRPr="004E3FCB" w:rsidRDefault="005008DC" w:rsidP="00CE2C7D">
      <w:pPr>
        <w:pStyle w:val="ListParagraph"/>
        <w:numPr>
          <w:ilvl w:val="0"/>
          <w:numId w:val="2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Zbadanie 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 xml:space="preserve">barier </w:t>
      </w:r>
      <w:r>
        <w:rPr>
          <w:rFonts w:ascii="Times New Roman" w:hAnsi="Times New Roman" w:cs="Times New Roman"/>
          <w:sz w:val="24"/>
          <w:szCs w:val="24"/>
          <w:lang w:val="pl-PL"/>
        </w:rPr>
        <w:t>utrudniających wprowadzenie pedagogiki bazującej na robotyce</w:t>
      </w:r>
      <w:r w:rsidRPr="004E3FC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008DC" w:rsidRPr="00DA56D8" w:rsidRDefault="005008DC" w:rsidP="00780CD7">
      <w:pPr>
        <w:pStyle w:val="ListParagraph"/>
        <w:numPr>
          <w:ilvl w:val="0"/>
          <w:numId w:val="20"/>
        </w:numPr>
        <w:spacing w:before="120"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Określenie ogólnych założeń </w:t>
      </w:r>
      <w:r w:rsidRPr="00DA56D8">
        <w:rPr>
          <w:rFonts w:ascii="Times New Roman" w:hAnsi="Times New Roman" w:cs="Times New Roman"/>
          <w:sz w:val="24"/>
          <w:szCs w:val="24"/>
          <w:lang w:val="pl-PL"/>
        </w:rPr>
        <w:t>pozwalając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ych </w:t>
      </w:r>
      <w:r w:rsidRPr="00DA56D8">
        <w:rPr>
          <w:rFonts w:ascii="Times New Roman" w:hAnsi="Times New Roman" w:cs="Times New Roman"/>
          <w:sz w:val="24"/>
          <w:szCs w:val="24"/>
          <w:lang w:val="pl-PL"/>
        </w:rPr>
        <w:t>na wprowadz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A56D8">
        <w:rPr>
          <w:rFonts w:ascii="Times New Roman" w:hAnsi="Times New Roman" w:cs="Times New Roman"/>
          <w:sz w:val="24"/>
          <w:szCs w:val="24"/>
          <w:lang w:val="pl-PL"/>
        </w:rPr>
        <w:t>nie interwen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cji wykorzystującej roboty w krajach </w:t>
      </w:r>
      <w:r w:rsidRPr="00DA56D8">
        <w:rPr>
          <w:rFonts w:ascii="Times New Roman" w:hAnsi="Times New Roman" w:cs="Times New Roman"/>
          <w:sz w:val="24"/>
          <w:szCs w:val="24"/>
          <w:lang w:val="pl-PL"/>
        </w:rPr>
        <w:t>partner</w:t>
      </w:r>
      <w:r>
        <w:rPr>
          <w:rFonts w:ascii="Times New Roman" w:hAnsi="Times New Roman" w:cs="Times New Roman"/>
          <w:sz w:val="24"/>
          <w:szCs w:val="24"/>
          <w:lang w:val="pl-PL"/>
        </w:rPr>
        <w:t>skich</w:t>
      </w:r>
      <w:r w:rsidRPr="00DA56D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5008DC" w:rsidRPr="00DA56D8" w:rsidRDefault="005008DC" w:rsidP="00377F13">
      <w:pPr>
        <w:widowControl w:val="0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 w:eastAsia="en-GB"/>
        </w:rPr>
      </w:pPr>
      <w:bookmarkStart w:id="0" w:name="_GoBack"/>
      <w:bookmarkEnd w:id="0"/>
    </w:p>
    <w:sectPr w:rsidR="005008DC" w:rsidRPr="00DA56D8" w:rsidSect="00BB1610">
      <w:footerReference w:type="default" r:id="rId8"/>
      <w:pgSz w:w="11906" w:h="16838"/>
      <w:pgMar w:top="1417" w:right="1440" w:bottom="1417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DC" w:rsidRDefault="005008DC" w:rsidP="00482626">
      <w:pPr>
        <w:spacing w:after="0" w:line="240" w:lineRule="auto"/>
      </w:pPr>
      <w:r>
        <w:separator/>
      </w:r>
    </w:p>
  </w:endnote>
  <w:endnote w:type="continuationSeparator" w:id="0">
    <w:p w:rsidR="005008DC" w:rsidRDefault="005008DC" w:rsidP="0048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DC" w:rsidRPr="003039D7" w:rsidRDefault="005008DC" w:rsidP="00482626">
    <w:pPr>
      <w:pStyle w:val="Titoloprincipale"/>
      <w:rPr>
        <w:sz w:val="20"/>
        <w:szCs w:val="20"/>
        <w:lang w:val="en-US"/>
      </w:rPr>
    </w:pPr>
    <w:r w:rsidRPr="003039D7">
      <w:rPr>
        <w:sz w:val="20"/>
        <w:szCs w:val="20"/>
        <w:lang w:val="en-US"/>
      </w:rPr>
      <w:t>EDUROB - 543577-LLP-1-2013-1-UK-KA3-KA3MP</w:t>
    </w:r>
  </w:p>
  <w:p w:rsidR="005008DC" w:rsidRDefault="00500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DC" w:rsidRDefault="005008DC" w:rsidP="00482626">
      <w:pPr>
        <w:spacing w:after="0" w:line="240" w:lineRule="auto"/>
      </w:pPr>
      <w:r>
        <w:separator/>
      </w:r>
    </w:p>
  </w:footnote>
  <w:footnote w:type="continuationSeparator" w:id="0">
    <w:p w:rsidR="005008DC" w:rsidRDefault="005008DC" w:rsidP="0048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F7E9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name w:val="WWNum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42A7388"/>
    <w:multiLevelType w:val="multilevel"/>
    <w:tmpl w:val="B33447D6"/>
    <w:lvl w:ilvl="0">
      <w:start w:val="1"/>
      <w:numFmt w:val="decimal"/>
      <w:pStyle w:val="BigHeading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ubsub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mallHeading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7733C1"/>
    <w:multiLevelType w:val="multilevel"/>
    <w:tmpl w:val="63BC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1923EFB"/>
    <w:multiLevelType w:val="hybridMultilevel"/>
    <w:tmpl w:val="EEA27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F94A5D"/>
    <w:multiLevelType w:val="multilevel"/>
    <w:tmpl w:val="30686EFE"/>
    <w:lvl w:ilvl="0">
      <w:start w:val="1"/>
      <w:numFmt w:val="decimal"/>
      <w:pStyle w:val="ListBullet2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7">
    <w:nsid w:val="320D5230"/>
    <w:multiLevelType w:val="hybridMultilevel"/>
    <w:tmpl w:val="90CA39BC"/>
    <w:lvl w:ilvl="0" w:tplc="052EF82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444126"/>
    <w:multiLevelType w:val="hybridMultilevel"/>
    <w:tmpl w:val="C848116E"/>
    <w:lvl w:ilvl="0" w:tplc="900E0B38">
      <w:start w:val="5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68" w:hanging="360"/>
      </w:pPr>
    </w:lvl>
    <w:lvl w:ilvl="2" w:tplc="0809001B">
      <w:start w:val="1"/>
      <w:numFmt w:val="lowerRoman"/>
      <w:lvlText w:val="%3."/>
      <w:lvlJc w:val="right"/>
      <w:pPr>
        <w:ind w:left="3088" w:hanging="180"/>
      </w:pPr>
    </w:lvl>
    <w:lvl w:ilvl="3" w:tplc="0809000F">
      <w:start w:val="1"/>
      <w:numFmt w:val="decimal"/>
      <w:lvlText w:val="%4."/>
      <w:lvlJc w:val="left"/>
      <w:pPr>
        <w:ind w:left="3808" w:hanging="360"/>
      </w:pPr>
    </w:lvl>
    <w:lvl w:ilvl="4" w:tplc="08090019">
      <w:start w:val="1"/>
      <w:numFmt w:val="lowerLetter"/>
      <w:lvlText w:val="%5."/>
      <w:lvlJc w:val="left"/>
      <w:pPr>
        <w:ind w:left="4528" w:hanging="360"/>
      </w:pPr>
    </w:lvl>
    <w:lvl w:ilvl="5" w:tplc="0809001B">
      <w:start w:val="1"/>
      <w:numFmt w:val="lowerRoman"/>
      <w:lvlText w:val="%6."/>
      <w:lvlJc w:val="right"/>
      <w:pPr>
        <w:ind w:left="5248" w:hanging="180"/>
      </w:pPr>
    </w:lvl>
    <w:lvl w:ilvl="6" w:tplc="0809000F">
      <w:start w:val="1"/>
      <w:numFmt w:val="decimal"/>
      <w:lvlText w:val="%7."/>
      <w:lvlJc w:val="left"/>
      <w:pPr>
        <w:ind w:left="5968" w:hanging="360"/>
      </w:pPr>
    </w:lvl>
    <w:lvl w:ilvl="7" w:tplc="08090019">
      <w:start w:val="1"/>
      <w:numFmt w:val="lowerLetter"/>
      <w:lvlText w:val="%8."/>
      <w:lvlJc w:val="left"/>
      <w:pPr>
        <w:ind w:left="6688" w:hanging="360"/>
      </w:pPr>
    </w:lvl>
    <w:lvl w:ilvl="8" w:tplc="0809001B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388C1497"/>
    <w:multiLevelType w:val="hybridMultilevel"/>
    <w:tmpl w:val="4A065F28"/>
    <w:lvl w:ilvl="0" w:tplc="052EF82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25984"/>
    <w:multiLevelType w:val="hybridMultilevel"/>
    <w:tmpl w:val="1F0EDBD6"/>
    <w:lvl w:ilvl="0" w:tplc="9A7AA27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9E21AB"/>
    <w:multiLevelType w:val="hybridMultilevel"/>
    <w:tmpl w:val="E706620A"/>
    <w:lvl w:ilvl="0" w:tplc="B90C70C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C5A5F4C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3">
    <w:nsid w:val="568A26DD"/>
    <w:multiLevelType w:val="multilevel"/>
    <w:tmpl w:val="63BC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81C622D"/>
    <w:multiLevelType w:val="hybridMultilevel"/>
    <w:tmpl w:val="2846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EDD1BF1"/>
    <w:multiLevelType w:val="multilevel"/>
    <w:tmpl w:val="E9003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6">
    <w:nsid w:val="5EED65CF"/>
    <w:multiLevelType w:val="multilevel"/>
    <w:tmpl w:val="460EF4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70B4C37"/>
    <w:multiLevelType w:val="hybridMultilevel"/>
    <w:tmpl w:val="3B8E38D6"/>
    <w:lvl w:ilvl="0" w:tplc="CCD458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C6C477D"/>
    <w:multiLevelType w:val="multilevel"/>
    <w:tmpl w:val="87A66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3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18"/>
  </w:num>
  <w:num w:numId="12">
    <w:abstractNumId w:val="5"/>
  </w:num>
  <w:num w:numId="13">
    <w:abstractNumId w:val="12"/>
  </w:num>
  <w:num w:numId="14">
    <w:abstractNumId w:val="11"/>
  </w:num>
  <w:num w:numId="15">
    <w:abstractNumId w:val="15"/>
  </w:num>
  <w:num w:numId="16">
    <w:abstractNumId w:val="8"/>
  </w:num>
  <w:num w:numId="17">
    <w:abstractNumId w:val="10"/>
  </w:num>
  <w:num w:numId="18">
    <w:abstractNumId w:val="17"/>
  </w:num>
  <w:num w:numId="19">
    <w:abstractNumId w:val="1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233"/>
    <w:rsid w:val="00000C60"/>
    <w:rsid w:val="00001E6E"/>
    <w:rsid w:val="0000240B"/>
    <w:rsid w:val="000040DC"/>
    <w:rsid w:val="0000616D"/>
    <w:rsid w:val="00006FF8"/>
    <w:rsid w:val="00007A6D"/>
    <w:rsid w:val="00007D89"/>
    <w:rsid w:val="0001260A"/>
    <w:rsid w:val="00014D74"/>
    <w:rsid w:val="00015353"/>
    <w:rsid w:val="00015EB3"/>
    <w:rsid w:val="00016BD9"/>
    <w:rsid w:val="00020C27"/>
    <w:rsid w:val="00022D0A"/>
    <w:rsid w:val="00023C99"/>
    <w:rsid w:val="000262C9"/>
    <w:rsid w:val="000315D9"/>
    <w:rsid w:val="00034ADD"/>
    <w:rsid w:val="00037EBB"/>
    <w:rsid w:val="000417F4"/>
    <w:rsid w:val="00044585"/>
    <w:rsid w:val="00044B8E"/>
    <w:rsid w:val="00045755"/>
    <w:rsid w:val="00045A6F"/>
    <w:rsid w:val="00046148"/>
    <w:rsid w:val="000462A6"/>
    <w:rsid w:val="0004656F"/>
    <w:rsid w:val="000651DB"/>
    <w:rsid w:val="00065F8F"/>
    <w:rsid w:val="000714A3"/>
    <w:rsid w:val="000732E4"/>
    <w:rsid w:val="00073F57"/>
    <w:rsid w:val="00074999"/>
    <w:rsid w:val="00077616"/>
    <w:rsid w:val="00077932"/>
    <w:rsid w:val="00084ACA"/>
    <w:rsid w:val="0008529A"/>
    <w:rsid w:val="000867F0"/>
    <w:rsid w:val="00086FCC"/>
    <w:rsid w:val="000902D4"/>
    <w:rsid w:val="00090AC0"/>
    <w:rsid w:val="000928FC"/>
    <w:rsid w:val="00093C11"/>
    <w:rsid w:val="00095136"/>
    <w:rsid w:val="00095169"/>
    <w:rsid w:val="00097085"/>
    <w:rsid w:val="000A1484"/>
    <w:rsid w:val="000A17AF"/>
    <w:rsid w:val="000A1C6B"/>
    <w:rsid w:val="000A3363"/>
    <w:rsid w:val="000A517C"/>
    <w:rsid w:val="000A58DC"/>
    <w:rsid w:val="000A7011"/>
    <w:rsid w:val="000B5A9C"/>
    <w:rsid w:val="000C0146"/>
    <w:rsid w:val="000C34D7"/>
    <w:rsid w:val="000C361E"/>
    <w:rsid w:val="000C3E7E"/>
    <w:rsid w:val="000C47F8"/>
    <w:rsid w:val="000C52BD"/>
    <w:rsid w:val="000C6D59"/>
    <w:rsid w:val="000C6FA5"/>
    <w:rsid w:val="000C7239"/>
    <w:rsid w:val="000D2FAA"/>
    <w:rsid w:val="000D3960"/>
    <w:rsid w:val="000D45C4"/>
    <w:rsid w:val="000D4B49"/>
    <w:rsid w:val="000D5071"/>
    <w:rsid w:val="000E4FDD"/>
    <w:rsid w:val="000E5308"/>
    <w:rsid w:val="000F2529"/>
    <w:rsid w:val="000F42A8"/>
    <w:rsid w:val="000F5537"/>
    <w:rsid w:val="0010161F"/>
    <w:rsid w:val="00102087"/>
    <w:rsid w:val="00102955"/>
    <w:rsid w:val="001112A2"/>
    <w:rsid w:val="00122D8E"/>
    <w:rsid w:val="00124CF9"/>
    <w:rsid w:val="001259CE"/>
    <w:rsid w:val="001308A4"/>
    <w:rsid w:val="00131CAC"/>
    <w:rsid w:val="00132E06"/>
    <w:rsid w:val="00140E8E"/>
    <w:rsid w:val="00141013"/>
    <w:rsid w:val="001428E3"/>
    <w:rsid w:val="001435B4"/>
    <w:rsid w:val="001457B5"/>
    <w:rsid w:val="0014737E"/>
    <w:rsid w:val="00150BDC"/>
    <w:rsid w:val="00156238"/>
    <w:rsid w:val="00164214"/>
    <w:rsid w:val="00164B92"/>
    <w:rsid w:val="00174976"/>
    <w:rsid w:val="00175F22"/>
    <w:rsid w:val="00180A16"/>
    <w:rsid w:val="0018151F"/>
    <w:rsid w:val="00185350"/>
    <w:rsid w:val="0018607E"/>
    <w:rsid w:val="0019335D"/>
    <w:rsid w:val="001A253A"/>
    <w:rsid w:val="001A462B"/>
    <w:rsid w:val="001A7EA5"/>
    <w:rsid w:val="001B3789"/>
    <w:rsid w:val="001C39FA"/>
    <w:rsid w:val="001C65D8"/>
    <w:rsid w:val="001D0B0E"/>
    <w:rsid w:val="001D200D"/>
    <w:rsid w:val="001D2D4F"/>
    <w:rsid w:val="001D5398"/>
    <w:rsid w:val="001D5C83"/>
    <w:rsid w:val="001D5E3E"/>
    <w:rsid w:val="001D5F26"/>
    <w:rsid w:val="001D5FC4"/>
    <w:rsid w:val="001D6E35"/>
    <w:rsid w:val="001E0E92"/>
    <w:rsid w:val="001E0F46"/>
    <w:rsid w:val="001E1C95"/>
    <w:rsid w:val="001E1F22"/>
    <w:rsid w:val="001E2F20"/>
    <w:rsid w:val="001E5A7E"/>
    <w:rsid w:val="001E5B85"/>
    <w:rsid w:val="001F19F4"/>
    <w:rsid w:val="001F44A2"/>
    <w:rsid w:val="001F4FF2"/>
    <w:rsid w:val="001F7B86"/>
    <w:rsid w:val="0020002A"/>
    <w:rsid w:val="00200663"/>
    <w:rsid w:val="00201ADA"/>
    <w:rsid w:val="00206ABB"/>
    <w:rsid w:val="00206C0B"/>
    <w:rsid w:val="00214F28"/>
    <w:rsid w:val="00217341"/>
    <w:rsid w:val="002203DA"/>
    <w:rsid w:val="00221AB6"/>
    <w:rsid w:val="00221D33"/>
    <w:rsid w:val="002247B0"/>
    <w:rsid w:val="00225B2F"/>
    <w:rsid w:val="00227BDA"/>
    <w:rsid w:val="00236DEF"/>
    <w:rsid w:val="00237255"/>
    <w:rsid w:val="0024090D"/>
    <w:rsid w:val="00240AA1"/>
    <w:rsid w:val="0024202C"/>
    <w:rsid w:val="0024253D"/>
    <w:rsid w:val="0024371F"/>
    <w:rsid w:val="0024421B"/>
    <w:rsid w:val="00246C65"/>
    <w:rsid w:val="00251026"/>
    <w:rsid w:val="00261815"/>
    <w:rsid w:val="00262EAB"/>
    <w:rsid w:val="00267609"/>
    <w:rsid w:val="002679A7"/>
    <w:rsid w:val="00271EAA"/>
    <w:rsid w:val="0027250F"/>
    <w:rsid w:val="002734A0"/>
    <w:rsid w:val="0027394A"/>
    <w:rsid w:val="002744EA"/>
    <w:rsid w:val="00280950"/>
    <w:rsid w:val="0028218F"/>
    <w:rsid w:val="00283E40"/>
    <w:rsid w:val="00286444"/>
    <w:rsid w:val="002914BE"/>
    <w:rsid w:val="00291BE3"/>
    <w:rsid w:val="0029358A"/>
    <w:rsid w:val="00293E93"/>
    <w:rsid w:val="002971E6"/>
    <w:rsid w:val="00297C0D"/>
    <w:rsid w:val="002A167A"/>
    <w:rsid w:val="002A2394"/>
    <w:rsid w:val="002A2B11"/>
    <w:rsid w:val="002A4241"/>
    <w:rsid w:val="002A55B2"/>
    <w:rsid w:val="002A6325"/>
    <w:rsid w:val="002A7117"/>
    <w:rsid w:val="002A73AC"/>
    <w:rsid w:val="002B3845"/>
    <w:rsid w:val="002C0D7F"/>
    <w:rsid w:val="002C1A3C"/>
    <w:rsid w:val="002C1AA4"/>
    <w:rsid w:val="002C227F"/>
    <w:rsid w:val="002C27AE"/>
    <w:rsid w:val="002C48B8"/>
    <w:rsid w:val="002D089A"/>
    <w:rsid w:val="002D1DAE"/>
    <w:rsid w:val="002D4736"/>
    <w:rsid w:val="002D6834"/>
    <w:rsid w:val="002D6E1C"/>
    <w:rsid w:val="002D7196"/>
    <w:rsid w:val="002D7AC9"/>
    <w:rsid w:val="002F237E"/>
    <w:rsid w:val="002F320B"/>
    <w:rsid w:val="002F3424"/>
    <w:rsid w:val="002F4C4A"/>
    <w:rsid w:val="002F7821"/>
    <w:rsid w:val="002F7D2F"/>
    <w:rsid w:val="003012AA"/>
    <w:rsid w:val="0030368D"/>
    <w:rsid w:val="003039D7"/>
    <w:rsid w:val="00303F5C"/>
    <w:rsid w:val="0030439E"/>
    <w:rsid w:val="00306D6E"/>
    <w:rsid w:val="003079A7"/>
    <w:rsid w:val="0031289F"/>
    <w:rsid w:val="00313854"/>
    <w:rsid w:val="00313E5F"/>
    <w:rsid w:val="00315A3D"/>
    <w:rsid w:val="00320B3C"/>
    <w:rsid w:val="00322C06"/>
    <w:rsid w:val="00331002"/>
    <w:rsid w:val="00336D47"/>
    <w:rsid w:val="003402E9"/>
    <w:rsid w:val="0034058E"/>
    <w:rsid w:val="00341C70"/>
    <w:rsid w:val="00343876"/>
    <w:rsid w:val="003452FA"/>
    <w:rsid w:val="00352537"/>
    <w:rsid w:val="00352D53"/>
    <w:rsid w:val="00354A47"/>
    <w:rsid w:val="00356451"/>
    <w:rsid w:val="003604ED"/>
    <w:rsid w:val="0036155B"/>
    <w:rsid w:val="00361F1B"/>
    <w:rsid w:val="00370A4B"/>
    <w:rsid w:val="00377F13"/>
    <w:rsid w:val="00381D2C"/>
    <w:rsid w:val="0038206C"/>
    <w:rsid w:val="003837A8"/>
    <w:rsid w:val="00391487"/>
    <w:rsid w:val="00392E72"/>
    <w:rsid w:val="003966CA"/>
    <w:rsid w:val="003A2474"/>
    <w:rsid w:val="003A4940"/>
    <w:rsid w:val="003A567A"/>
    <w:rsid w:val="003A7B11"/>
    <w:rsid w:val="003B15CB"/>
    <w:rsid w:val="003B4BEF"/>
    <w:rsid w:val="003B5D62"/>
    <w:rsid w:val="003C19AA"/>
    <w:rsid w:val="003C5C54"/>
    <w:rsid w:val="003C7F28"/>
    <w:rsid w:val="003D1A98"/>
    <w:rsid w:val="003D2223"/>
    <w:rsid w:val="003D6F76"/>
    <w:rsid w:val="003D737A"/>
    <w:rsid w:val="003D7DD5"/>
    <w:rsid w:val="003E0BCD"/>
    <w:rsid w:val="003E21F8"/>
    <w:rsid w:val="003E67FA"/>
    <w:rsid w:val="003E702C"/>
    <w:rsid w:val="003F1EC4"/>
    <w:rsid w:val="003F5442"/>
    <w:rsid w:val="00401871"/>
    <w:rsid w:val="00407D41"/>
    <w:rsid w:val="00413309"/>
    <w:rsid w:val="00413DD1"/>
    <w:rsid w:val="0041565A"/>
    <w:rsid w:val="004165BF"/>
    <w:rsid w:val="00420F6A"/>
    <w:rsid w:val="004311B7"/>
    <w:rsid w:val="00441F84"/>
    <w:rsid w:val="00442C0D"/>
    <w:rsid w:val="0044634B"/>
    <w:rsid w:val="004472A8"/>
    <w:rsid w:val="004505BE"/>
    <w:rsid w:val="00450D1C"/>
    <w:rsid w:val="004528AE"/>
    <w:rsid w:val="00455CAF"/>
    <w:rsid w:val="00455DD6"/>
    <w:rsid w:val="00455FE9"/>
    <w:rsid w:val="0045689D"/>
    <w:rsid w:val="004606C3"/>
    <w:rsid w:val="00461A3D"/>
    <w:rsid w:val="0046237C"/>
    <w:rsid w:val="00462BA5"/>
    <w:rsid w:val="00464418"/>
    <w:rsid w:val="004644C0"/>
    <w:rsid w:val="00464FA9"/>
    <w:rsid w:val="0046635F"/>
    <w:rsid w:val="00471128"/>
    <w:rsid w:val="00473470"/>
    <w:rsid w:val="0047400D"/>
    <w:rsid w:val="00480A59"/>
    <w:rsid w:val="00480FE1"/>
    <w:rsid w:val="00482626"/>
    <w:rsid w:val="00483AF8"/>
    <w:rsid w:val="00483E84"/>
    <w:rsid w:val="00487175"/>
    <w:rsid w:val="00491208"/>
    <w:rsid w:val="00497718"/>
    <w:rsid w:val="004A16D7"/>
    <w:rsid w:val="004A2233"/>
    <w:rsid w:val="004B1265"/>
    <w:rsid w:val="004C0187"/>
    <w:rsid w:val="004C09C2"/>
    <w:rsid w:val="004C5F61"/>
    <w:rsid w:val="004C6E37"/>
    <w:rsid w:val="004D3450"/>
    <w:rsid w:val="004D479D"/>
    <w:rsid w:val="004D5876"/>
    <w:rsid w:val="004E32D0"/>
    <w:rsid w:val="004E3FCB"/>
    <w:rsid w:val="004E4572"/>
    <w:rsid w:val="004E6333"/>
    <w:rsid w:val="004F11C5"/>
    <w:rsid w:val="004F361B"/>
    <w:rsid w:val="004F6307"/>
    <w:rsid w:val="005008DC"/>
    <w:rsid w:val="005036B9"/>
    <w:rsid w:val="00504125"/>
    <w:rsid w:val="0051462D"/>
    <w:rsid w:val="005151D8"/>
    <w:rsid w:val="00522AAC"/>
    <w:rsid w:val="00522B08"/>
    <w:rsid w:val="005249F1"/>
    <w:rsid w:val="00532CC1"/>
    <w:rsid w:val="00534083"/>
    <w:rsid w:val="00534449"/>
    <w:rsid w:val="005432F4"/>
    <w:rsid w:val="00544645"/>
    <w:rsid w:val="00544D7A"/>
    <w:rsid w:val="00545D78"/>
    <w:rsid w:val="005478EC"/>
    <w:rsid w:val="00550194"/>
    <w:rsid w:val="00555B47"/>
    <w:rsid w:val="00557A27"/>
    <w:rsid w:val="00557E2E"/>
    <w:rsid w:val="00561D0F"/>
    <w:rsid w:val="005633DE"/>
    <w:rsid w:val="00566521"/>
    <w:rsid w:val="005708B9"/>
    <w:rsid w:val="00571AE1"/>
    <w:rsid w:val="00571B57"/>
    <w:rsid w:val="00572654"/>
    <w:rsid w:val="00574018"/>
    <w:rsid w:val="00575920"/>
    <w:rsid w:val="00575C54"/>
    <w:rsid w:val="00580E50"/>
    <w:rsid w:val="00583A12"/>
    <w:rsid w:val="00585BC3"/>
    <w:rsid w:val="00590786"/>
    <w:rsid w:val="00591AB2"/>
    <w:rsid w:val="00596ED1"/>
    <w:rsid w:val="005A1942"/>
    <w:rsid w:val="005A2960"/>
    <w:rsid w:val="005A3E7F"/>
    <w:rsid w:val="005A7D43"/>
    <w:rsid w:val="005B48CF"/>
    <w:rsid w:val="005B5448"/>
    <w:rsid w:val="005B590D"/>
    <w:rsid w:val="005C239A"/>
    <w:rsid w:val="005C4913"/>
    <w:rsid w:val="005C7AED"/>
    <w:rsid w:val="005C7D63"/>
    <w:rsid w:val="005D22C7"/>
    <w:rsid w:val="005D22FE"/>
    <w:rsid w:val="005D3E4A"/>
    <w:rsid w:val="005E74C4"/>
    <w:rsid w:val="005F0A42"/>
    <w:rsid w:val="005F19A7"/>
    <w:rsid w:val="005F2EC4"/>
    <w:rsid w:val="005F3014"/>
    <w:rsid w:val="005F3ACD"/>
    <w:rsid w:val="005F7861"/>
    <w:rsid w:val="00600B4D"/>
    <w:rsid w:val="00600DB0"/>
    <w:rsid w:val="00603A25"/>
    <w:rsid w:val="00606B74"/>
    <w:rsid w:val="00607A1E"/>
    <w:rsid w:val="00607A71"/>
    <w:rsid w:val="006119BF"/>
    <w:rsid w:val="0061214E"/>
    <w:rsid w:val="00613339"/>
    <w:rsid w:val="006168E7"/>
    <w:rsid w:val="00616E65"/>
    <w:rsid w:val="0062317A"/>
    <w:rsid w:val="006305F1"/>
    <w:rsid w:val="00633B2B"/>
    <w:rsid w:val="0065118A"/>
    <w:rsid w:val="00651BFD"/>
    <w:rsid w:val="00652BF2"/>
    <w:rsid w:val="0065397F"/>
    <w:rsid w:val="00655C0C"/>
    <w:rsid w:val="00661865"/>
    <w:rsid w:val="00661FCF"/>
    <w:rsid w:val="0066540A"/>
    <w:rsid w:val="006657E9"/>
    <w:rsid w:val="00667910"/>
    <w:rsid w:val="00671352"/>
    <w:rsid w:val="00671CA2"/>
    <w:rsid w:val="00671DEF"/>
    <w:rsid w:val="006721F0"/>
    <w:rsid w:val="00672FCE"/>
    <w:rsid w:val="006745E4"/>
    <w:rsid w:val="00675C0B"/>
    <w:rsid w:val="00677F1D"/>
    <w:rsid w:val="00682D6A"/>
    <w:rsid w:val="006833D6"/>
    <w:rsid w:val="00684735"/>
    <w:rsid w:val="006913B8"/>
    <w:rsid w:val="006925B8"/>
    <w:rsid w:val="006928B1"/>
    <w:rsid w:val="00693F1F"/>
    <w:rsid w:val="0069431C"/>
    <w:rsid w:val="00695271"/>
    <w:rsid w:val="006966FC"/>
    <w:rsid w:val="00696870"/>
    <w:rsid w:val="00697F0A"/>
    <w:rsid w:val="006A4973"/>
    <w:rsid w:val="006A6272"/>
    <w:rsid w:val="006A6648"/>
    <w:rsid w:val="006B10F9"/>
    <w:rsid w:val="006B1DBD"/>
    <w:rsid w:val="006B1EC4"/>
    <w:rsid w:val="006B3194"/>
    <w:rsid w:val="006B50B7"/>
    <w:rsid w:val="006B60D1"/>
    <w:rsid w:val="006B6DDB"/>
    <w:rsid w:val="006B710B"/>
    <w:rsid w:val="006B79EA"/>
    <w:rsid w:val="006C02F4"/>
    <w:rsid w:val="006C0CAD"/>
    <w:rsid w:val="006C3756"/>
    <w:rsid w:val="006C3B2E"/>
    <w:rsid w:val="006C7B0D"/>
    <w:rsid w:val="006D1F00"/>
    <w:rsid w:val="006D26A9"/>
    <w:rsid w:val="006D5A2F"/>
    <w:rsid w:val="006D623B"/>
    <w:rsid w:val="006E095A"/>
    <w:rsid w:val="006E3ED3"/>
    <w:rsid w:val="006E6962"/>
    <w:rsid w:val="006F219A"/>
    <w:rsid w:val="006F345A"/>
    <w:rsid w:val="006F46BF"/>
    <w:rsid w:val="006F7B09"/>
    <w:rsid w:val="0070096B"/>
    <w:rsid w:val="00701B7D"/>
    <w:rsid w:val="00703B8E"/>
    <w:rsid w:val="007042A1"/>
    <w:rsid w:val="007076BD"/>
    <w:rsid w:val="00707E91"/>
    <w:rsid w:val="007101F7"/>
    <w:rsid w:val="007113C9"/>
    <w:rsid w:val="00711A3D"/>
    <w:rsid w:val="007151AF"/>
    <w:rsid w:val="00715E11"/>
    <w:rsid w:val="00716499"/>
    <w:rsid w:val="0071682E"/>
    <w:rsid w:val="0071755A"/>
    <w:rsid w:val="00720387"/>
    <w:rsid w:val="0072067D"/>
    <w:rsid w:val="0072502C"/>
    <w:rsid w:val="00730720"/>
    <w:rsid w:val="00731ECA"/>
    <w:rsid w:val="00734497"/>
    <w:rsid w:val="00734D82"/>
    <w:rsid w:val="00737F27"/>
    <w:rsid w:val="00744014"/>
    <w:rsid w:val="007456D1"/>
    <w:rsid w:val="00747748"/>
    <w:rsid w:val="00756216"/>
    <w:rsid w:val="007566AE"/>
    <w:rsid w:val="007576FD"/>
    <w:rsid w:val="007578A5"/>
    <w:rsid w:val="00762ECD"/>
    <w:rsid w:val="00763207"/>
    <w:rsid w:val="00763720"/>
    <w:rsid w:val="0076794B"/>
    <w:rsid w:val="007705E1"/>
    <w:rsid w:val="00774739"/>
    <w:rsid w:val="0077791F"/>
    <w:rsid w:val="00777CD0"/>
    <w:rsid w:val="00780CD7"/>
    <w:rsid w:val="0078110C"/>
    <w:rsid w:val="0078113B"/>
    <w:rsid w:val="0078179A"/>
    <w:rsid w:val="00781AD2"/>
    <w:rsid w:val="0078463E"/>
    <w:rsid w:val="00785146"/>
    <w:rsid w:val="0078635B"/>
    <w:rsid w:val="007869AC"/>
    <w:rsid w:val="00790351"/>
    <w:rsid w:val="00791424"/>
    <w:rsid w:val="0079276F"/>
    <w:rsid w:val="007947A3"/>
    <w:rsid w:val="00794A5D"/>
    <w:rsid w:val="00794ADC"/>
    <w:rsid w:val="00794C3F"/>
    <w:rsid w:val="007964EF"/>
    <w:rsid w:val="007A1374"/>
    <w:rsid w:val="007A1D42"/>
    <w:rsid w:val="007A65A2"/>
    <w:rsid w:val="007A6A31"/>
    <w:rsid w:val="007B1790"/>
    <w:rsid w:val="007B3E28"/>
    <w:rsid w:val="007B4145"/>
    <w:rsid w:val="007B6B7A"/>
    <w:rsid w:val="007C0685"/>
    <w:rsid w:val="007C135C"/>
    <w:rsid w:val="007C77A9"/>
    <w:rsid w:val="007D166D"/>
    <w:rsid w:val="007D3D0E"/>
    <w:rsid w:val="007D4709"/>
    <w:rsid w:val="007E4676"/>
    <w:rsid w:val="007E5E76"/>
    <w:rsid w:val="007F08DB"/>
    <w:rsid w:val="007F0CB0"/>
    <w:rsid w:val="007F154B"/>
    <w:rsid w:val="007F6669"/>
    <w:rsid w:val="00802571"/>
    <w:rsid w:val="008045B4"/>
    <w:rsid w:val="00804E20"/>
    <w:rsid w:val="00807238"/>
    <w:rsid w:val="00810078"/>
    <w:rsid w:val="00814C65"/>
    <w:rsid w:val="00816CE2"/>
    <w:rsid w:val="008174EC"/>
    <w:rsid w:val="008207DD"/>
    <w:rsid w:val="00822C4D"/>
    <w:rsid w:val="008236F0"/>
    <w:rsid w:val="008259A5"/>
    <w:rsid w:val="00825D97"/>
    <w:rsid w:val="008274A6"/>
    <w:rsid w:val="00830040"/>
    <w:rsid w:val="0083016B"/>
    <w:rsid w:val="00830A0D"/>
    <w:rsid w:val="00830CD0"/>
    <w:rsid w:val="0083481A"/>
    <w:rsid w:val="00841357"/>
    <w:rsid w:val="008433A8"/>
    <w:rsid w:val="00845054"/>
    <w:rsid w:val="00847055"/>
    <w:rsid w:val="00850D1B"/>
    <w:rsid w:val="008551E2"/>
    <w:rsid w:val="008567B0"/>
    <w:rsid w:val="008576D6"/>
    <w:rsid w:val="00862533"/>
    <w:rsid w:val="008629C5"/>
    <w:rsid w:val="00870168"/>
    <w:rsid w:val="00871065"/>
    <w:rsid w:val="00871558"/>
    <w:rsid w:val="0087261D"/>
    <w:rsid w:val="00873E8E"/>
    <w:rsid w:val="00877B66"/>
    <w:rsid w:val="00882104"/>
    <w:rsid w:val="0088315B"/>
    <w:rsid w:val="00883BD6"/>
    <w:rsid w:val="008867FC"/>
    <w:rsid w:val="00886DCA"/>
    <w:rsid w:val="00887CD5"/>
    <w:rsid w:val="00887D90"/>
    <w:rsid w:val="008914CF"/>
    <w:rsid w:val="0089788E"/>
    <w:rsid w:val="008979C1"/>
    <w:rsid w:val="008A0D71"/>
    <w:rsid w:val="008A11FC"/>
    <w:rsid w:val="008A5745"/>
    <w:rsid w:val="008B0D18"/>
    <w:rsid w:val="008B29D4"/>
    <w:rsid w:val="008B37A0"/>
    <w:rsid w:val="008B799E"/>
    <w:rsid w:val="008C00A7"/>
    <w:rsid w:val="008C21D4"/>
    <w:rsid w:val="008C532F"/>
    <w:rsid w:val="008D06B6"/>
    <w:rsid w:val="008D1898"/>
    <w:rsid w:val="008D49B0"/>
    <w:rsid w:val="008D73E2"/>
    <w:rsid w:val="008E2539"/>
    <w:rsid w:val="008E28E4"/>
    <w:rsid w:val="008E354A"/>
    <w:rsid w:val="008E3617"/>
    <w:rsid w:val="008E3E6B"/>
    <w:rsid w:val="008F1C97"/>
    <w:rsid w:val="008F3B69"/>
    <w:rsid w:val="008F5865"/>
    <w:rsid w:val="008F7229"/>
    <w:rsid w:val="00900FE3"/>
    <w:rsid w:val="00902200"/>
    <w:rsid w:val="0090240E"/>
    <w:rsid w:val="00902C87"/>
    <w:rsid w:val="009056D1"/>
    <w:rsid w:val="00910EEC"/>
    <w:rsid w:val="0091557D"/>
    <w:rsid w:val="00916F0F"/>
    <w:rsid w:val="00917F01"/>
    <w:rsid w:val="009201F0"/>
    <w:rsid w:val="00924B87"/>
    <w:rsid w:val="00930044"/>
    <w:rsid w:val="00930484"/>
    <w:rsid w:val="00930602"/>
    <w:rsid w:val="00934C7A"/>
    <w:rsid w:val="00934E3B"/>
    <w:rsid w:val="0094560B"/>
    <w:rsid w:val="00951F7C"/>
    <w:rsid w:val="00953863"/>
    <w:rsid w:val="00961A29"/>
    <w:rsid w:val="009634B7"/>
    <w:rsid w:val="0096515B"/>
    <w:rsid w:val="00971591"/>
    <w:rsid w:val="00971770"/>
    <w:rsid w:val="00973048"/>
    <w:rsid w:val="009738FD"/>
    <w:rsid w:val="00980B25"/>
    <w:rsid w:val="00982CDB"/>
    <w:rsid w:val="00990140"/>
    <w:rsid w:val="0099067F"/>
    <w:rsid w:val="009907DD"/>
    <w:rsid w:val="0099091D"/>
    <w:rsid w:val="009915D3"/>
    <w:rsid w:val="00992F1F"/>
    <w:rsid w:val="00994BEF"/>
    <w:rsid w:val="009953E5"/>
    <w:rsid w:val="00995E5E"/>
    <w:rsid w:val="00996CFD"/>
    <w:rsid w:val="00997ACB"/>
    <w:rsid w:val="009A0990"/>
    <w:rsid w:val="009A7C5F"/>
    <w:rsid w:val="009B109A"/>
    <w:rsid w:val="009B1E42"/>
    <w:rsid w:val="009B2A3F"/>
    <w:rsid w:val="009B5255"/>
    <w:rsid w:val="009B5F5C"/>
    <w:rsid w:val="009C1963"/>
    <w:rsid w:val="009C4464"/>
    <w:rsid w:val="009C51C7"/>
    <w:rsid w:val="009C7DB0"/>
    <w:rsid w:val="009D2098"/>
    <w:rsid w:val="009D2416"/>
    <w:rsid w:val="009D6618"/>
    <w:rsid w:val="009E1130"/>
    <w:rsid w:val="009E1496"/>
    <w:rsid w:val="009E6470"/>
    <w:rsid w:val="009E717B"/>
    <w:rsid w:val="009F05C1"/>
    <w:rsid w:val="009F1F48"/>
    <w:rsid w:val="009F20FB"/>
    <w:rsid w:val="009F6340"/>
    <w:rsid w:val="009F6B57"/>
    <w:rsid w:val="009F6BA0"/>
    <w:rsid w:val="009F6BB3"/>
    <w:rsid w:val="00A005B7"/>
    <w:rsid w:val="00A00B42"/>
    <w:rsid w:val="00A00BBB"/>
    <w:rsid w:val="00A0162E"/>
    <w:rsid w:val="00A06685"/>
    <w:rsid w:val="00A16542"/>
    <w:rsid w:val="00A165AF"/>
    <w:rsid w:val="00A17062"/>
    <w:rsid w:val="00A253D4"/>
    <w:rsid w:val="00A26E80"/>
    <w:rsid w:val="00A26FAD"/>
    <w:rsid w:val="00A31689"/>
    <w:rsid w:val="00A337FE"/>
    <w:rsid w:val="00A33C2B"/>
    <w:rsid w:val="00A35138"/>
    <w:rsid w:val="00A35970"/>
    <w:rsid w:val="00A41E8E"/>
    <w:rsid w:val="00A42EDD"/>
    <w:rsid w:val="00A44145"/>
    <w:rsid w:val="00A44845"/>
    <w:rsid w:val="00A45C41"/>
    <w:rsid w:val="00A45C99"/>
    <w:rsid w:val="00A50AF3"/>
    <w:rsid w:val="00A557BE"/>
    <w:rsid w:val="00A558E1"/>
    <w:rsid w:val="00A57275"/>
    <w:rsid w:val="00A66090"/>
    <w:rsid w:val="00A700A3"/>
    <w:rsid w:val="00A741F2"/>
    <w:rsid w:val="00A75D8B"/>
    <w:rsid w:val="00A75E67"/>
    <w:rsid w:val="00A771BD"/>
    <w:rsid w:val="00A81237"/>
    <w:rsid w:val="00A81282"/>
    <w:rsid w:val="00A83CE9"/>
    <w:rsid w:val="00A8467A"/>
    <w:rsid w:val="00A92C3F"/>
    <w:rsid w:val="00A97D99"/>
    <w:rsid w:val="00AA0896"/>
    <w:rsid w:val="00AA4268"/>
    <w:rsid w:val="00AA5E46"/>
    <w:rsid w:val="00AA648E"/>
    <w:rsid w:val="00AA7EEB"/>
    <w:rsid w:val="00AB00BD"/>
    <w:rsid w:val="00AB29D6"/>
    <w:rsid w:val="00AD1A4E"/>
    <w:rsid w:val="00AD1CEF"/>
    <w:rsid w:val="00AD3A2D"/>
    <w:rsid w:val="00AD7046"/>
    <w:rsid w:val="00AE1D25"/>
    <w:rsid w:val="00AE2CEE"/>
    <w:rsid w:val="00AF03AF"/>
    <w:rsid w:val="00AF375C"/>
    <w:rsid w:val="00AF6690"/>
    <w:rsid w:val="00AF67F7"/>
    <w:rsid w:val="00AF7622"/>
    <w:rsid w:val="00AF7AD6"/>
    <w:rsid w:val="00B03512"/>
    <w:rsid w:val="00B06E10"/>
    <w:rsid w:val="00B074FD"/>
    <w:rsid w:val="00B10243"/>
    <w:rsid w:val="00B12EE0"/>
    <w:rsid w:val="00B1344A"/>
    <w:rsid w:val="00B13778"/>
    <w:rsid w:val="00B140D2"/>
    <w:rsid w:val="00B17215"/>
    <w:rsid w:val="00B172E9"/>
    <w:rsid w:val="00B17860"/>
    <w:rsid w:val="00B17CD1"/>
    <w:rsid w:val="00B20844"/>
    <w:rsid w:val="00B23AF9"/>
    <w:rsid w:val="00B23E00"/>
    <w:rsid w:val="00B253B5"/>
    <w:rsid w:val="00B253C2"/>
    <w:rsid w:val="00B25749"/>
    <w:rsid w:val="00B2595C"/>
    <w:rsid w:val="00B26411"/>
    <w:rsid w:val="00B30FE9"/>
    <w:rsid w:val="00B31E5D"/>
    <w:rsid w:val="00B3284F"/>
    <w:rsid w:val="00B33E09"/>
    <w:rsid w:val="00B34F53"/>
    <w:rsid w:val="00B43DA4"/>
    <w:rsid w:val="00B45414"/>
    <w:rsid w:val="00B45F7F"/>
    <w:rsid w:val="00B47CE3"/>
    <w:rsid w:val="00B5002F"/>
    <w:rsid w:val="00B5058F"/>
    <w:rsid w:val="00B51109"/>
    <w:rsid w:val="00B5217D"/>
    <w:rsid w:val="00B52983"/>
    <w:rsid w:val="00B53DBF"/>
    <w:rsid w:val="00B53E9A"/>
    <w:rsid w:val="00B547BA"/>
    <w:rsid w:val="00B54FA3"/>
    <w:rsid w:val="00B55611"/>
    <w:rsid w:val="00B57035"/>
    <w:rsid w:val="00B57F84"/>
    <w:rsid w:val="00B6151F"/>
    <w:rsid w:val="00B646D8"/>
    <w:rsid w:val="00B64B2E"/>
    <w:rsid w:val="00B66DFB"/>
    <w:rsid w:val="00B72392"/>
    <w:rsid w:val="00B75136"/>
    <w:rsid w:val="00B756F0"/>
    <w:rsid w:val="00B76E77"/>
    <w:rsid w:val="00B80619"/>
    <w:rsid w:val="00B817AF"/>
    <w:rsid w:val="00B82299"/>
    <w:rsid w:val="00B83503"/>
    <w:rsid w:val="00B83B01"/>
    <w:rsid w:val="00B8443A"/>
    <w:rsid w:val="00B90371"/>
    <w:rsid w:val="00B92846"/>
    <w:rsid w:val="00B96C22"/>
    <w:rsid w:val="00B97559"/>
    <w:rsid w:val="00BA20BF"/>
    <w:rsid w:val="00BA2A33"/>
    <w:rsid w:val="00BA71D4"/>
    <w:rsid w:val="00BA72BE"/>
    <w:rsid w:val="00BB05C5"/>
    <w:rsid w:val="00BB0B8B"/>
    <w:rsid w:val="00BB1610"/>
    <w:rsid w:val="00BB4F1D"/>
    <w:rsid w:val="00BC0E21"/>
    <w:rsid w:val="00BC28D1"/>
    <w:rsid w:val="00BC50C2"/>
    <w:rsid w:val="00BC5188"/>
    <w:rsid w:val="00BC5787"/>
    <w:rsid w:val="00BC6679"/>
    <w:rsid w:val="00BC6B46"/>
    <w:rsid w:val="00BD00F5"/>
    <w:rsid w:val="00BD0FC0"/>
    <w:rsid w:val="00BD7BCD"/>
    <w:rsid w:val="00BE40F5"/>
    <w:rsid w:val="00BE415E"/>
    <w:rsid w:val="00BE5327"/>
    <w:rsid w:val="00BE7537"/>
    <w:rsid w:val="00BF106E"/>
    <w:rsid w:val="00BF16AC"/>
    <w:rsid w:val="00BF27D0"/>
    <w:rsid w:val="00BF31FF"/>
    <w:rsid w:val="00C05936"/>
    <w:rsid w:val="00C05A34"/>
    <w:rsid w:val="00C064F3"/>
    <w:rsid w:val="00C06B8C"/>
    <w:rsid w:val="00C13447"/>
    <w:rsid w:val="00C16874"/>
    <w:rsid w:val="00C2031A"/>
    <w:rsid w:val="00C23168"/>
    <w:rsid w:val="00C24CEC"/>
    <w:rsid w:val="00C26B60"/>
    <w:rsid w:val="00C27F97"/>
    <w:rsid w:val="00C30988"/>
    <w:rsid w:val="00C40ABE"/>
    <w:rsid w:val="00C4187B"/>
    <w:rsid w:val="00C4376A"/>
    <w:rsid w:val="00C45327"/>
    <w:rsid w:val="00C46D36"/>
    <w:rsid w:val="00C51B1A"/>
    <w:rsid w:val="00C54754"/>
    <w:rsid w:val="00C54C1B"/>
    <w:rsid w:val="00C5541B"/>
    <w:rsid w:val="00C55D39"/>
    <w:rsid w:val="00C627E9"/>
    <w:rsid w:val="00C650A2"/>
    <w:rsid w:val="00C6798A"/>
    <w:rsid w:val="00C7248C"/>
    <w:rsid w:val="00C74E1A"/>
    <w:rsid w:val="00C74EE2"/>
    <w:rsid w:val="00C76713"/>
    <w:rsid w:val="00C76D96"/>
    <w:rsid w:val="00C81F40"/>
    <w:rsid w:val="00C83694"/>
    <w:rsid w:val="00C83B75"/>
    <w:rsid w:val="00C8447F"/>
    <w:rsid w:val="00C849FE"/>
    <w:rsid w:val="00C87F13"/>
    <w:rsid w:val="00C90914"/>
    <w:rsid w:val="00C91A55"/>
    <w:rsid w:val="00C950F9"/>
    <w:rsid w:val="00C96236"/>
    <w:rsid w:val="00CA0A30"/>
    <w:rsid w:val="00CB5F7B"/>
    <w:rsid w:val="00CB78E9"/>
    <w:rsid w:val="00CC3339"/>
    <w:rsid w:val="00CC4A6E"/>
    <w:rsid w:val="00CC5796"/>
    <w:rsid w:val="00CC5E30"/>
    <w:rsid w:val="00CC7CEA"/>
    <w:rsid w:val="00CD1917"/>
    <w:rsid w:val="00CD35A1"/>
    <w:rsid w:val="00CD3B5C"/>
    <w:rsid w:val="00CD7404"/>
    <w:rsid w:val="00CE196D"/>
    <w:rsid w:val="00CE2A35"/>
    <w:rsid w:val="00CE2B04"/>
    <w:rsid w:val="00CE2C7D"/>
    <w:rsid w:val="00CE2E70"/>
    <w:rsid w:val="00CE39EF"/>
    <w:rsid w:val="00CE58FC"/>
    <w:rsid w:val="00CE5DAF"/>
    <w:rsid w:val="00CF117E"/>
    <w:rsid w:val="00CF1D54"/>
    <w:rsid w:val="00CF63C9"/>
    <w:rsid w:val="00D00485"/>
    <w:rsid w:val="00D008F5"/>
    <w:rsid w:val="00D03296"/>
    <w:rsid w:val="00D03538"/>
    <w:rsid w:val="00D071D5"/>
    <w:rsid w:val="00D07266"/>
    <w:rsid w:val="00D077F9"/>
    <w:rsid w:val="00D23EC9"/>
    <w:rsid w:val="00D245DB"/>
    <w:rsid w:val="00D25683"/>
    <w:rsid w:val="00D261A5"/>
    <w:rsid w:val="00D322CD"/>
    <w:rsid w:val="00D36B8C"/>
    <w:rsid w:val="00D40D1C"/>
    <w:rsid w:val="00D459A1"/>
    <w:rsid w:val="00D45ED0"/>
    <w:rsid w:val="00D51CC6"/>
    <w:rsid w:val="00D52891"/>
    <w:rsid w:val="00D568F3"/>
    <w:rsid w:val="00D6015C"/>
    <w:rsid w:val="00D60621"/>
    <w:rsid w:val="00D60C4E"/>
    <w:rsid w:val="00D612A9"/>
    <w:rsid w:val="00D701FC"/>
    <w:rsid w:val="00D7259D"/>
    <w:rsid w:val="00D73576"/>
    <w:rsid w:val="00D73721"/>
    <w:rsid w:val="00D73C1C"/>
    <w:rsid w:val="00D75E4E"/>
    <w:rsid w:val="00D75FF8"/>
    <w:rsid w:val="00D77BCE"/>
    <w:rsid w:val="00D8009C"/>
    <w:rsid w:val="00D813E3"/>
    <w:rsid w:val="00D83041"/>
    <w:rsid w:val="00D926EE"/>
    <w:rsid w:val="00D93946"/>
    <w:rsid w:val="00D9555D"/>
    <w:rsid w:val="00D96E72"/>
    <w:rsid w:val="00D96E92"/>
    <w:rsid w:val="00DA331E"/>
    <w:rsid w:val="00DA3AD5"/>
    <w:rsid w:val="00DA56D8"/>
    <w:rsid w:val="00DA74A8"/>
    <w:rsid w:val="00DA754D"/>
    <w:rsid w:val="00DB0714"/>
    <w:rsid w:val="00DB07F2"/>
    <w:rsid w:val="00DB1D8F"/>
    <w:rsid w:val="00DB1EB2"/>
    <w:rsid w:val="00DB23A4"/>
    <w:rsid w:val="00DB3CA9"/>
    <w:rsid w:val="00DB5CCB"/>
    <w:rsid w:val="00DB62D9"/>
    <w:rsid w:val="00DC6A06"/>
    <w:rsid w:val="00DD1BB8"/>
    <w:rsid w:val="00DD3441"/>
    <w:rsid w:val="00DE0044"/>
    <w:rsid w:val="00DE2801"/>
    <w:rsid w:val="00DE54B9"/>
    <w:rsid w:val="00DE6454"/>
    <w:rsid w:val="00DE68CD"/>
    <w:rsid w:val="00DE7BCE"/>
    <w:rsid w:val="00DF5CDA"/>
    <w:rsid w:val="00E02900"/>
    <w:rsid w:val="00E0315A"/>
    <w:rsid w:val="00E11500"/>
    <w:rsid w:val="00E20D06"/>
    <w:rsid w:val="00E20DAF"/>
    <w:rsid w:val="00E25793"/>
    <w:rsid w:val="00E270D4"/>
    <w:rsid w:val="00E273F5"/>
    <w:rsid w:val="00E302AD"/>
    <w:rsid w:val="00E364FE"/>
    <w:rsid w:val="00E3771B"/>
    <w:rsid w:val="00E43BB0"/>
    <w:rsid w:val="00E45CA8"/>
    <w:rsid w:val="00E45CE7"/>
    <w:rsid w:val="00E5089E"/>
    <w:rsid w:val="00E53CF6"/>
    <w:rsid w:val="00E55D98"/>
    <w:rsid w:val="00E56663"/>
    <w:rsid w:val="00E5687E"/>
    <w:rsid w:val="00E62B9F"/>
    <w:rsid w:val="00E62DDA"/>
    <w:rsid w:val="00E70F29"/>
    <w:rsid w:val="00E778AA"/>
    <w:rsid w:val="00E82BDC"/>
    <w:rsid w:val="00E83FCB"/>
    <w:rsid w:val="00E85211"/>
    <w:rsid w:val="00E865EE"/>
    <w:rsid w:val="00E95737"/>
    <w:rsid w:val="00E97C7E"/>
    <w:rsid w:val="00EA530A"/>
    <w:rsid w:val="00EA63E9"/>
    <w:rsid w:val="00EA6726"/>
    <w:rsid w:val="00EB0B1E"/>
    <w:rsid w:val="00EB13DF"/>
    <w:rsid w:val="00EB5543"/>
    <w:rsid w:val="00EB6B6A"/>
    <w:rsid w:val="00EC3137"/>
    <w:rsid w:val="00EC4B8A"/>
    <w:rsid w:val="00EC636C"/>
    <w:rsid w:val="00ED12B4"/>
    <w:rsid w:val="00ED323A"/>
    <w:rsid w:val="00ED4331"/>
    <w:rsid w:val="00ED46DD"/>
    <w:rsid w:val="00ED47E0"/>
    <w:rsid w:val="00ED71A8"/>
    <w:rsid w:val="00EE2370"/>
    <w:rsid w:val="00EE2AD9"/>
    <w:rsid w:val="00EE4110"/>
    <w:rsid w:val="00EE589C"/>
    <w:rsid w:val="00EE716B"/>
    <w:rsid w:val="00EE7E1E"/>
    <w:rsid w:val="00EF0897"/>
    <w:rsid w:val="00EF3226"/>
    <w:rsid w:val="00F023C4"/>
    <w:rsid w:val="00F02D97"/>
    <w:rsid w:val="00F03C3E"/>
    <w:rsid w:val="00F10FE7"/>
    <w:rsid w:val="00F11F57"/>
    <w:rsid w:val="00F132D6"/>
    <w:rsid w:val="00F14678"/>
    <w:rsid w:val="00F17182"/>
    <w:rsid w:val="00F22BBC"/>
    <w:rsid w:val="00F24718"/>
    <w:rsid w:val="00F31403"/>
    <w:rsid w:val="00F34212"/>
    <w:rsid w:val="00F44F37"/>
    <w:rsid w:val="00F511AD"/>
    <w:rsid w:val="00F51D19"/>
    <w:rsid w:val="00F536BB"/>
    <w:rsid w:val="00F60D99"/>
    <w:rsid w:val="00F61AA4"/>
    <w:rsid w:val="00F6400D"/>
    <w:rsid w:val="00F70BBC"/>
    <w:rsid w:val="00F71580"/>
    <w:rsid w:val="00F72D1A"/>
    <w:rsid w:val="00F762A2"/>
    <w:rsid w:val="00F81DC2"/>
    <w:rsid w:val="00F85798"/>
    <w:rsid w:val="00F863ED"/>
    <w:rsid w:val="00F90D03"/>
    <w:rsid w:val="00F9170D"/>
    <w:rsid w:val="00F91C99"/>
    <w:rsid w:val="00FA4130"/>
    <w:rsid w:val="00FA6458"/>
    <w:rsid w:val="00FA6478"/>
    <w:rsid w:val="00FA7339"/>
    <w:rsid w:val="00FA773B"/>
    <w:rsid w:val="00FB0659"/>
    <w:rsid w:val="00FB3278"/>
    <w:rsid w:val="00FB6B87"/>
    <w:rsid w:val="00FC3ECC"/>
    <w:rsid w:val="00FC48B0"/>
    <w:rsid w:val="00FD054F"/>
    <w:rsid w:val="00FD38DE"/>
    <w:rsid w:val="00FD63C9"/>
    <w:rsid w:val="00FD63E1"/>
    <w:rsid w:val="00FD72AD"/>
    <w:rsid w:val="00FE0AA6"/>
    <w:rsid w:val="00FE0C4B"/>
    <w:rsid w:val="00FE19DB"/>
    <w:rsid w:val="00FE1F84"/>
    <w:rsid w:val="00FE38E4"/>
    <w:rsid w:val="00FF0136"/>
    <w:rsid w:val="00FF1EE2"/>
    <w:rsid w:val="00FF2630"/>
    <w:rsid w:val="00FF4198"/>
    <w:rsid w:val="00FF4BE4"/>
    <w:rsid w:val="00FF6457"/>
    <w:rsid w:val="00FF68DA"/>
    <w:rsid w:val="00FF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3" w:unhideWhenUsed="1"/>
    <w:lsdException w:name="List 4" w:unhideWhenUsed="1"/>
    <w:lsdException w:name="List 5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77791F"/>
    <w:pPr>
      <w:spacing w:after="200" w:line="276" w:lineRule="auto"/>
    </w:pPr>
    <w:rPr>
      <w:rFonts w:cs="Calibri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15A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56D3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0315A"/>
    <w:rPr>
      <w:rFonts w:ascii="Cambria" w:hAnsi="Cambria" w:cs="Cambria"/>
      <w:b/>
      <w:bCs/>
      <w:color w:val="356D3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A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7076BD"/>
    <w:pPr>
      <w:ind w:left="720"/>
    </w:pPr>
    <w:rPr>
      <w:lang w:val="en-US"/>
    </w:rPr>
  </w:style>
  <w:style w:type="table" w:customStyle="1" w:styleId="TableNormal1">
    <w:name w:val="Table Normal1"/>
    <w:uiPriority w:val="99"/>
    <w:rsid w:val="007076B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Times New Roman" w:eastAsia="Arial Unicode MS" w:hAnsi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uiPriority w:val="99"/>
    <w:rsid w:val="007076B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Arial Unicode MS" w:cs="Helvetica"/>
      <w:color w:val="000000"/>
      <w:lang w:val="it-IT" w:eastAsia="en-GB"/>
    </w:rPr>
  </w:style>
  <w:style w:type="paragraph" w:customStyle="1" w:styleId="Stiletabella1">
    <w:name w:val="Stile tabella 1"/>
    <w:uiPriority w:val="99"/>
    <w:rsid w:val="007076B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hAnsi="Helvetica" w:cs="Helvetica"/>
      <w:b/>
      <w:bCs/>
      <w:color w:val="000000"/>
      <w:sz w:val="20"/>
      <w:szCs w:val="20"/>
      <w:lang w:val="en-GB" w:eastAsia="en-GB"/>
    </w:rPr>
  </w:style>
  <w:style w:type="paragraph" w:customStyle="1" w:styleId="Stiletabella2">
    <w:name w:val="Stile tabella 2"/>
    <w:uiPriority w:val="99"/>
    <w:rsid w:val="007076B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hAnsi="Helvetica" w:cs="Helvetica"/>
      <w:color w:val="000000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DB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6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6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2D9"/>
    <w:rPr>
      <w:b/>
      <w:bCs/>
    </w:rPr>
  </w:style>
  <w:style w:type="paragraph" w:styleId="List2">
    <w:name w:val="List 2"/>
    <w:basedOn w:val="Normal"/>
    <w:uiPriority w:val="99"/>
    <w:rsid w:val="00DB62D9"/>
    <w:pPr>
      <w:ind w:left="566" w:hanging="283"/>
    </w:pPr>
  </w:style>
  <w:style w:type="paragraph" w:styleId="HTMLPreformatted">
    <w:name w:val="HTML Preformatted"/>
    <w:basedOn w:val="Normal"/>
    <w:link w:val="HTMLPreformattedChar"/>
    <w:uiPriority w:val="99"/>
    <w:rsid w:val="00672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21F0"/>
    <w:rPr>
      <w:rFonts w:ascii="Courier New" w:hAnsi="Courier New" w:cs="Courier New"/>
      <w:sz w:val="20"/>
      <w:szCs w:val="20"/>
      <w:lang w:eastAsia="en-GB"/>
    </w:rPr>
  </w:style>
  <w:style w:type="table" w:styleId="MediumList2-Accent1">
    <w:name w:val="Medium List 2 Accent 1"/>
    <w:basedOn w:val="TableNormal"/>
    <w:uiPriority w:val="99"/>
    <w:rsid w:val="004528AE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79249"/>
        <w:left w:val="single" w:sz="8" w:space="0" w:color="479249"/>
        <w:bottom w:val="single" w:sz="8" w:space="0" w:color="479249"/>
        <w:right w:val="single" w:sz="8" w:space="0" w:color="4792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924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7924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924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7924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7C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99"/>
    <w:rsid w:val="00FA733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autoRedefine/>
    <w:uiPriority w:val="99"/>
    <w:rsid w:val="009201F0"/>
    <w:pPr>
      <w:widowControl w:val="0"/>
      <w:numPr>
        <w:numId w:val="3"/>
      </w:numPr>
      <w:suppressAutoHyphens/>
      <w:spacing w:line="240" w:lineRule="auto"/>
    </w:pPr>
    <w:rPr>
      <w:rFonts w:cs="Times New Roman"/>
      <w:kern w:val="1"/>
      <w:sz w:val="24"/>
      <w:szCs w:val="24"/>
    </w:rPr>
  </w:style>
  <w:style w:type="character" w:customStyle="1" w:styleId="TitleChar">
    <w:name w:val="Title Char"/>
    <w:link w:val="Titoloprincipale"/>
    <w:uiPriority w:val="99"/>
    <w:rsid w:val="00482626"/>
    <w:rPr>
      <w:rFonts w:ascii="Cambria" w:hAnsi="Cambria" w:cs="Cambria"/>
      <w:color w:val="17365D"/>
      <w:spacing w:val="5"/>
      <w:sz w:val="52"/>
      <w:szCs w:val="52"/>
    </w:rPr>
  </w:style>
  <w:style w:type="paragraph" w:customStyle="1" w:styleId="Titoloprincipale">
    <w:name w:val="Titolo principale"/>
    <w:basedOn w:val="Normal"/>
    <w:link w:val="TitleChar"/>
    <w:uiPriority w:val="99"/>
    <w:rsid w:val="00482626"/>
    <w:pPr>
      <w:keepNext/>
      <w:pBdr>
        <w:bottom w:val="single" w:sz="8" w:space="4" w:color="4F81BD"/>
      </w:pBdr>
      <w:suppressAutoHyphens/>
      <w:spacing w:before="240" w:after="300" w:line="240" w:lineRule="auto"/>
    </w:pPr>
    <w:rPr>
      <w:rFonts w:ascii="Cambria" w:hAnsi="Cambria" w:cs="Cambria"/>
      <w:color w:val="17365D"/>
      <w:spacing w:val="5"/>
      <w:sz w:val="52"/>
      <w:szCs w:val="52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rsid w:val="00482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626"/>
  </w:style>
  <w:style w:type="paragraph" w:styleId="Footer">
    <w:name w:val="footer"/>
    <w:basedOn w:val="Normal"/>
    <w:link w:val="FooterChar"/>
    <w:uiPriority w:val="99"/>
    <w:rsid w:val="00482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26"/>
  </w:style>
  <w:style w:type="paragraph" w:styleId="Title">
    <w:name w:val="Title"/>
    <w:basedOn w:val="Normal"/>
    <w:next w:val="Normal"/>
    <w:link w:val="TitleChar1"/>
    <w:uiPriority w:val="99"/>
    <w:qFormat/>
    <w:rsid w:val="00044585"/>
    <w:pPr>
      <w:pBdr>
        <w:bottom w:val="single" w:sz="8" w:space="4" w:color="479249"/>
      </w:pBdr>
      <w:spacing w:after="300" w:line="240" w:lineRule="auto"/>
    </w:pPr>
    <w:rPr>
      <w:rFonts w:ascii="Cambria" w:hAnsi="Cambria" w:cs="Cambria"/>
      <w:color w:val="434959"/>
      <w:spacing w:val="5"/>
      <w:kern w:val="28"/>
      <w:sz w:val="52"/>
      <w:szCs w:val="52"/>
      <w:lang w:eastAsia="ja-JP"/>
    </w:rPr>
  </w:style>
  <w:style w:type="character" w:customStyle="1" w:styleId="TitleChar1">
    <w:name w:val="Title Char1"/>
    <w:basedOn w:val="DefaultParagraphFont"/>
    <w:link w:val="Title"/>
    <w:uiPriority w:val="99"/>
    <w:rsid w:val="00044585"/>
    <w:rPr>
      <w:rFonts w:ascii="Cambria" w:hAnsi="Cambria" w:cs="Cambria"/>
      <w:color w:val="434959"/>
      <w:spacing w:val="5"/>
      <w:kern w:val="28"/>
      <w:sz w:val="52"/>
      <w:szCs w:val="52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rsid w:val="00651BFD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651BFD"/>
    <w:pPr>
      <w:spacing w:before="120" w:after="0"/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651BFD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651BFD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651BFD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651BFD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651BFD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651BFD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651BFD"/>
    <w:pPr>
      <w:spacing w:after="0"/>
      <w:ind w:left="1760"/>
    </w:pPr>
    <w:rPr>
      <w:sz w:val="20"/>
      <w:szCs w:val="20"/>
    </w:rPr>
  </w:style>
  <w:style w:type="paragraph" w:customStyle="1" w:styleId="BigHeading">
    <w:name w:val="Big Heading"/>
    <w:basedOn w:val="ListParagraph"/>
    <w:uiPriority w:val="99"/>
    <w:rsid w:val="009056D1"/>
    <w:pPr>
      <w:numPr>
        <w:numId w:val="10"/>
      </w:numPr>
      <w:ind w:left="720"/>
      <w:jc w:val="both"/>
    </w:pPr>
    <w:rPr>
      <w:b/>
      <w:bCs/>
      <w:sz w:val="28"/>
      <w:szCs w:val="28"/>
      <w:lang w:val="en-GB" w:eastAsia="ja-JP"/>
    </w:rPr>
  </w:style>
  <w:style w:type="paragraph" w:customStyle="1" w:styleId="SmallHeading">
    <w:name w:val="Small Heading"/>
    <w:basedOn w:val="ListParagraph"/>
    <w:uiPriority w:val="99"/>
    <w:rsid w:val="009056D1"/>
    <w:pPr>
      <w:numPr>
        <w:ilvl w:val="2"/>
        <w:numId w:val="10"/>
      </w:numPr>
      <w:jc w:val="both"/>
    </w:pPr>
    <w:rPr>
      <w:b/>
      <w:bCs/>
      <w:sz w:val="24"/>
      <w:szCs w:val="24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056D1"/>
    <w:rPr>
      <w:lang w:val="en-US"/>
    </w:rPr>
  </w:style>
  <w:style w:type="paragraph" w:customStyle="1" w:styleId="subsub">
    <w:name w:val="subsub"/>
    <w:basedOn w:val="ListParagraph"/>
    <w:link w:val="subsubChar"/>
    <w:uiPriority w:val="99"/>
    <w:rsid w:val="009056D1"/>
    <w:pPr>
      <w:numPr>
        <w:ilvl w:val="1"/>
        <w:numId w:val="10"/>
      </w:numPr>
      <w:jc w:val="both"/>
    </w:pPr>
    <w:rPr>
      <w:b/>
      <w:bCs/>
      <w:sz w:val="24"/>
      <w:szCs w:val="24"/>
      <w:lang w:val="en-GB" w:eastAsia="ja-JP"/>
    </w:rPr>
  </w:style>
  <w:style w:type="character" w:customStyle="1" w:styleId="subsubChar">
    <w:name w:val="subsub Char"/>
    <w:basedOn w:val="ListParagraphChar"/>
    <w:link w:val="subsub"/>
    <w:uiPriority w:val="99"/>
    <w:rsid w:val="009056D1"/>
    <w:rPr>
      <w:rFonts w:cs="Calibri"/>
      <w:b/>
      <w:bCs/>
      <w:sz w:val="24"/>
      <w:szCs w:val="24"/>
      <w:lang w:val="en-GB" w:eastAsia="ja-JP"/>
    </w:rPr>
  </w:style>
  <w:style w:type="paragraph" w:styleId="TOCHeading">
    <w:name w:val="TOC Heading"/>
    <w:basedOn w:val="Heading1"/>
    <w:next w:val="Normal"/>
    <w:uiPriority w:val="99"/>
    <w:qFormat/>
    <w:rsid w:val="00E0315A"/>
    <w:pPr>
      <w:outlineLvl w:val="9"/>
    </w:pPr>
    <w:rPr>
      <w:lang w:val="pl-PL"/>
    </w:rPr>
  </w:style>
  <w:style w:type="character" w:styleId="Hyperlink">
    <w:name w:val="Hyperlink"/>
    <w:basedOn w:val="DefaultParagraphFont"/>
    <w:uiPriority w:val="99"/>
    <w:rsid w:val="00E0315A"/>
    <w:rPr>
      <w:color w:val="auto"/>
      <w:u w:val="single"/>
    </w:rPr>
  </w:style>
  <w:style w:type="character" w:styleId="PlaceholderText">
    <w:name w:val="Placeholder Text"/>
    <w:basedOn w:val="DefaultParagraphFont"/>
    <w:uiPriority w:val="99"/>
    <w:semiHidden/>
    <w:rsid w:val="00E0315A"/>
    <w:rPr>
      <w:color w:val="808080"/>
    </w:rPr>
  </w:style>
  <w:style w:type="paragraph" w:customStyle="1" w:styleId="Default">
    <w:name w:val="Default"/>
    <w:uiPriority w:val="99"/>
    <w:rsid w:val="0046635F"/>
    <w:pPr>
      <w:autoSpaceDE w:val="0"/>
      <w:autoSpaceDN w:val="0"/>
      <w:adjustRightInd w:val="0"/>
    </w:pPr>
    <w:rPr>
      <w:color w:val="000000"/>
      <w:sz w:val="24"/>
      <w:szCs w:val="24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780C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0CD7"/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55B0"/>
    <w:rPr>
      <w:rFonts w:cs="Calibri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80CD7"/>
    <w:pPr>
      <w:spacing w:after="200"/>
      <w:ind w:left="360" w:firstLine="360"/>
    </w:pPr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780CD7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780CD7"/>
    <w:pPr>
      <w:spacing w:before="240" w:after="240" w:line="240" w:lineRule="auto"/>
    </w:pPr>
    <w:rPr>
      <w:rFonts w:cs="Times New Roman"/>
      <w:sz w:val="24"/>
      <w:szCs w:val="24"/>
      <w:lang w:val="cs-CZ" w:eastAsia="cs-CZ"/>
    </w:rPr>
  </w:style>
  <w:style w:type="paragraph" w:styleId="List">
    <w:name w:val="List"/>
    <w:basedOn w:val="Normal"/>
    <w:uiPriority w:val="99"/>
    <w:rsid w:val="00780CD7"/>
    <w:pPr>
      <w:ind w:left="283" w:hanging="283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6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18</Pages>
  <Words>2254</Words>
  <Characters>13524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user</cp:lastModifiedBy>
  <cp:revision>2</cp:revision>
  <dcterms:created xsi:type="dcterms:W3CDTF">2016-09-20T13:09:00Z</dcterms:created>
  <dcterms:modified xsi:type="dcterms:W3CDTF">2016-09-20T13:09:00Z</dcterms:modified>
</cp:coreProperties>
</file>